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جرير الطبري
</w:t>
      </w:r>
    </w:p>
    <w:p>
      <w:pPr>
        <w:jc w:val="start"/>
        <w:bidi/>
      </w:pPr>
      <w:r>
        <w:rPr>
          <w:rFonts w:ascii="arial" w:hAnsi="arial" w:eastAsia="arial" w:cs="arial"/>
          <w:sz w:val="28"/>
          <w:szCs w:val="28"/>
          <w:b w:val="1"/>
          <w:bCs w:val="1"/>
          <w:rtl/>
        </w:rPr>
        <w:t xml:space="preserve">ابن جرير الطبري
</w:t>
      </w:r>
    </w:p>
    <w:p>
      <w:pPr/>
      <w:r>
        <w:rPr/>
        <w:t xml:space="preserve">ابن جرير الطبري رجلان سني وشيعي والثاني أبو جعفر محمد بن جرير رستم بن جرير اتحدا في الكنية والاسم واسم الأب والنسبة ووصف الثاني في لسان الميزان بالميزان بالمعتزلي مبني على الخلط بين الشيعي والمعتزلي للاشتراك في بعض الأصول كما وقع كثيرا.</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2026-06-05T16:57:07+03:00</dcterms:created>
  <dcterms:modified xsi:type="dcterms:W3CDTF">2026-06-05T16:57:07+03:00</dcterms:modified>
</cp:coreProperties>
</file>

<file path=docProps/custom.xml><?xml version="1.0" encoding="utf-8"?>
<Properties xmlns="http://schemas.openxmlformats.org/officeDocument/2006/custom-properties" xmlns:vt="http://schemas.openxmlformats.org/officeDocument/2006/docPropsVTypes"/>
</file>