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سعد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سعد المدني
</w:t>
      </w:r>
    </w:p>
    <w:p>
      <w:pPr/>
      <w:r>
        <w:rPr/>
        <w:t xml:space="preserve">هشام بن سعد المدني: ضعفه النسائي وغيره، وقال ابن معين: كان يحيى القطان لا يحدث عنه، وقال أحمد: ليس هو محكم الحديث، وقال ابن عدي: مع ضعفه يكتب حديثه. -عه، م-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سعد المدني
</w:t>
      </w:r>
    </w:p>
    <w:p>
      <w:pPr/>
      <w:r>
        <w:rPr/>
        <w:t xml:space="preserve">هشام بن سعد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2026-07-27T08:13:48+03:00</dcterms:created>
  <dcterms:modified xsi:type="dcterms:W3CDTF">2026-07-27T08:13:48+03:00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