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الهيوي الحكيم
</w:t>
      </w:r>
    </w:p>
    <w:p>
      <w:pPr>
        <w:jc w:val="start"/>
        <w:bidi/>
      </w:pPr>
      <w:r>
        <w:rPr>
          <w:rFonts w:ascii="arial" w:hAnsi="arial" w:eastAsia="arial" w:cs="arial"/>
          <w:sz w:val="28"/>
          <w:szCs w:val="28"/>
          <w:b w:val="1"/>
          <w:bCs w:val="1"/>
          <w:rtl/>
        </w:rPr>
        <w:t xml:space="preserve">الميرزا إبراهيم الهيوي الحكيم
</w:t>
      </w:r>
    </w:p>
    <w:p>
      <w:pPr/>
      <w:r>
        <w:rPr/>
        <w:t xml:space="preserve">الميرزا إبراهيم الهيوي الحكيم توفي سنة 1174 وقبره في عتبة بقعة إمام زاده إسماعيل الحسيني الكائنة بأصفهان والمشهور أن المدفون بها أبو عبد الله إسماعيل بن زيد بن الحسن عليه السلام وقيل إسماعيل الديباج.</w:t>
      </w:r>
    </w:p>
    <w:p/>
    <w:p>
      <w:pPr/>
      <w:r>
        <w:rPr/>
        <w:t xml:space="preserve">وكان مؤرخا حكيما عارفا بعلم الهيئة أديبا أريبا شاعرا وكان يتخلص في شعره بطوبى.</w:t>
      </w:r>
    </w:p>
    <w:p>
      <w:pPr>
        <w:jc w:val="start"/>
        <w:bidi/>
      </w:pPr>
      <w:r>
        <w:rPr>
          <w:sz w:val="24"/>
          <w:szCs w:val="24"/>
          <w:b w:val="1"/>
          <w:bCs w:val="1"/>
          <w:rtl/>
        </w:rPr>
        <w:t xml:space="preserve">
أعيان الشيعة،(دار التعارف للمطبوعات - بيروت،1983،ط 1،ج 2،ص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2026-06-06T00:58:46+03:00</dcterms:created>
  <dcterms:modified xsi:type="dcterms:W3CDTF">2026-06-06T00:58:46+03:00</dcterms:modified>
</cp:coreProperties>
</file>

<file path=docProps/custom.xml><?xml version="1.0" encoding="utf-8"?>
<Properties xmlns="http://schemas.openxmlformats.org/officeDocument/2006/custom-properties" xmlns:vt="http://schemas.openxmlformats.org/officeDocument/2006/docPropsVTypes"/>
</file>