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بن عبد الله بن موسى بن جعفر الصادق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بن عبد الله بن موسى بن جعفر الصادق
</w:t>
      </w:r>
    </w:p>
    <w:p>
      <w:pPr/>
      <w:r>
        <w:rPr/>
        <w:t xml:space="preserve">إبراهيم بن محمد بن عبد الله بن موسى بن جعفر الصادق في لسان الميزان: ذكره الطوسي في رجال الشيعة ’’انتهى’’ (أقول) ليس في فهرست الشيخ الطوسي ولا في كتاب رجاله ذكرى لسوى إبراهيم بن محمد بن عبد الله الجعفري المختلف في تعيينه كما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2026-07-25T12:26:05+03:00</dcterms:created>
  <dcterms:modified xsi:type="dcterms:W3CDTF">2026-07-25T12:26:05+03:00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