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محمد الغراوي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محمد الغراوي النجفي
</w:t>
      </w:r>
    </w:p>
    <w:p>
      <w:pPr/>
      <w:r>
        <w:rPr/>
        <w:t xml:space="preserve">الشيخ إبراهيم بن محمد الغراوي النجفي توفي في شعبان سنة 1306 أو 1304.</w:t>
      </w:r>
    </w:p>
    <w:p/>
    <w:p>
      <w:pPr/>
      <w:r>
        <w:rPr/>
        <w:t xml:space="preserve">والغراوي نسبة إلى قبيلة بنواحي العمارة. قرأ على الشيخ راضي بن الشيخ محمد الفقيه النجفي المشهور له كتاب في الفقه الاستدالالي في عدة مجلدات.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2026-06-06T01:17:49+03:00</dcterms:created>
  <dcterms:modified xsi:type="dcterms:W3CDTF">2026-06-06T01:17:49+03:00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