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ويقال محمد إبراهيم اللنكراني
</w:t>
      </w:r>
    </w:p>
    <w:p>
      <w:pPr>
        <w:jc w:val="start"/>
        <w:bidi/>
      </w:pPr>
      <w:r>
        <w:rPr>
          <w:rFonts w:ascii="arial" w:hAnsi="arial" w:eastAsia="arial" w:cs="arial"/>
          <w:sz w:val="28"/>
          <w:szCs w:val="28"/>
          <w:b w:val="1"/>
          <w:bCs w:val="1"/>
          <w:rtl/>
        </w:rPr>
        <w:t xml:space="preserve">الشيخ إبراهيم ويقال محمد إبراهيم اللنكراني
</w:t>
      </w:r>
    </w:p>
    <w:p>
      <w:pPr/>
      <w:r>
        <w:rPr/>
        <w:t xml:space="preserve">الشيخ إبراهيم ويقال محمد إبراهيم اللنكراني توفي يوم الخميس من شهر ربيع الثاني أو جمادى الثانية سنة 1314 وفي الشجرة الطيبة أنه توفي مسموما في النجف الأشرف ودفن في إحدى حجر الصحن الشريف القبلية.</w:t>
      </w:r>
    </w:p>
    <w:p/>
    <w:p>
      <w:pPr/>
      <w:r>
        <w:rPr/>
        <w:t xml:space="preserve">عالم فاضل فقيه زاهد عابد محقق مدقق جامع للمعقول والمنقول بارع في قني الفقه والأصول تلمذ في أول أمره في كربلاء على الشيخ علي اليزدي ثم على الفاضل الأردكاني ثم انتقل إلى النجف وحضر دروس الفاضل الأيرواني وميرزا حبيب الله الرشتي والفاضل الشرابياني له من المؤلفات (1) كتاب في الأصول في مجدلين ضخمين (2) كتاب في الفقه فيه الطهارة والصلاة والمتاجر (3) رسالة في السهو (4) شرح الشرائع في الطهارة إلى آخر المياه وفي البيع (5) كتاب في الدليل العقلي والملازمة العقلية (6) رسالة في قضاء الفوائت (7) رسالة في قاعدة لا ضرر ولا ضرار (8) رسالة في العدالة (9) رسالة في قاعدة الميسور (10) رسالة في حمل فعل المسلم على الصحة (11) رسالة في دراية الحديث.</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2026-06-06T03:53:04+03:00</dcterms:created>
  <dcterms:modified xsi:type="dcterms:W3CDTF">2026-06-06T03:53:04+03:00</dcterms:modified>
</cp:coreProperties>
</file>

<file path=docProps/custom.xml><?xml version="1.0" encoding="utf-8"?>
<Properties xmlns="http://schemas.openxmlformats.org/officeDocument/2006/custom-properties" xmlns:vt="http://schemas.openxmlformats.org/officeDocument/2006/docPropsVTypes"/>
</file>