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إبراهيم خان الهمذاني الشيرواني
</w:t>
      </w:r>
    </w:p>
    <w:p>
      <w:pPr>
        <w:jc w:val="start"/>
        <w:bidi/>
      </w:pPr>
      <w:r>
        <w:rPr>
          <w:rFonts w:ascii="arial" w:hAnsi="arial" w:eastAsia="arial" w:cs="arial"/>
          <w:sz w:val="28"/>
          <w:szCs w:val="28"/>
          <w:b w:val="1"/>
          <w:bCs w:val="1"/>
          <w:rtl/>
        </w:rPr>
        <w:t xml:space="preserve">الميرزا إبراهيم خان الهمذاني الشيرواني
</w:t>
      </w:r>
    </w:p>
    <w:p>
      <w:pPr/>
      <w:r>
        <w:rPr/>
        <w:t xml:space="preserve">الميرزا إبراهيم خان الهمذاني الشيرواني كان وزير نادر شاه واستعفى من الوزارة في أواخر عمره لما كبر سنه وجاور النجف للعبادة إلى أن توفي وفوضت الوزارة إلى ابنه ومن أحفاده الميرزا محمد بن محمد علي ابن الميرزا إبراهيم المترجم ويأتي في بابه (إنش).</w:t>
      </w:r>
    </w:p>
    <w:p>
      <w:pPr>
        <w:jc w:val="start"/>
        <w:bidi/>
      </w:pPr>
      <w:r>
        <w:rPr>
          <w:sz w:val="24"/>
          <w:szCs w:val="24"/>
          <w:b w:val="1"/>
          <w:bCs w:val="1"/>
          <w:rtl/>
        </w:rPr>
        <w:t xml:space="preserve">
أعيان الشيعة،(دار التعارف للمطبوعات - بيروت،1983،ط 1،ج 2،ص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2026-06-06T08:38:05+03:00</dcterms:created>
  <dcterms:modified xsi:type="dcterms:W3CDTF">2026-06-06T08:38:05+03:00</dcterms:modified>
</cp:coreProperties>
</file>

<file path=docProps/custom.xml><?xml version="1.0" encoding="utf-8"?>
<Properties xmlns="http://schemas.openxmlformats.org/officeDocument/2006/custom-properties" xmlns:vt="http://schemas.openxmlformats.org/officeDocument/2006/docPropsVTypes"/>
</file>