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خالد القطان
</w:t>
      </w:r>
    </w:p>
    <w:p>
      <w:pPr>
        <w:jc w:val="start"/>
        <w:bidi/>
      </w:pPr>
      <w:r>
        <w:rPr>
          <w:rFonts w:ascii="arial" w:hAnsi="arial" w:eastAsia="arial" w:cs="arial"/>
          <w:sz w:val="28"/>
          <w:szCs w:val="28"/>
          <w:b w:val="1"/>
          <w:bCs w:val="1"/>
          <w:rtl/>
        </w:rPr>
        <w:t xml:space="preserve">إبراهيم بن خالد القطان
</w:t>
      </w:r>
    </w:p>
    <w:p>
      <w:pPr/>
      <w:r>
        <w:rPr/>
        <w:t xml:space="preserve">إبراهيم بن خالد القطان مجهول يروي عنه أبو محمد الهذلي في الكافي في باب النوادر من كتاب الجنائز، وأبو محمد مجهول أيضا ويروي هو عن محمد بن منصور الصقيل وهو مجهول، وقال المجلسي في مرآة العقول: إن السند مجهول.</w:t>
      </w:r>
    </w:p>
    <w:p>
      <w:pPr>
        <w:jc w:val="start"/>
        <w:bidi/>
      </w:pPr>
      <w:r>
        <w:rPr>
          <w:sz w:val="24"/>
          <w:szCs w:val="24"/>
          <w:b w:val="1"/>
          <w:bCs w:val="1"/>
          <w:rtl/>
        </w:rPr>
        <w:t xml:space="preserve">
أعيان الشيعة،(دار التعارف للمطبوعات - بيروت،1983،ط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2026-06-06T09:25:03+03:00</dcterms:created>
  <dcterms:modified xsi:type="dcterms:W3CDTF">2026-06-06T09:25:03+03:00</dcterms:modified>
</cp:coreProperties>
</file>

<file path=docProps/custom.xml><?xml version="1.0" encoding="utf-8"?>
<Properties xmlns="http://schemas.openxmlformats.org/officeDocument/2006/custom-properties" xmlns:vt="http://schemas.openxmlformats.org/officeDocument/2006/docPropsVTypes"/>
</file>