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البقاء إبراهيم بن الحسين بن إبراهيم الرقاء البصري
</w:t>
      </w:r>
    </w:p>
    <w:p>
      <w:pPr>
        <w:jc w:val="start"/>
        <w:bidi/>
      </w:pPr>
      <w:r>
        <w:rPr>
          <w:rFonts w:ascii="arial" w:hAnsi="arial" w:eastAsia="arial" w:cs="arial"/>
          <w:sz w:val="28"/>
          <w:szCs w:val="28"/>
          <w:b w:val="1"/>
          <w:bCs w:val="1"/>
          <w:rtl/>
        </w:rPr>
        <w:t xml:space="preserve">الشيخ أبو البقاء إبراهيم بن الحسين بن إبراهيم الرقاء البصري
</w:t>
      </w:r>
    </w:p>
    <w:p>
      <w:pPr/>
      <w:r>
        <w:rPr/>
        <w:t xml:space="preserve">الشيخ أبو البقاء إبراهيم بن الحسين بن إبراهيم الرقاء البصري من مشائخ الشيخ عماد الدين أبي جعفر محمد بن أبي القاسم علي بن محمد بن علي الطبري صاحب بشارة المصطفى قرأ عليه بمشهد مولانا أمير المؤمنين علي عليه السلام سنة 516.</w:t>
      </w:r>
    </w:p>
    <w:p>
      <w:pPr>
        <w:jc w:val="start"/>
        <w:bidi/>
      </w:pPr>
      <w:r>
        <w:rPr>
          <w:sz w:val="24"/>
          <w:szCs w:val="24"/>
          <w:b w:val="1"/>
          <w:bCs w:val="1"/>
          <w:rtl/>
        </w:rPr>
        <w:t xml:space="preserve">
أعيان الشيعة،(دار التعارف للمطبوعات - بيروت،1983،ط 1،ج 2،ص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2026-06-06T09:54:38+03:00</dcterms:created>
  <dcterms:modified xsi:type="dcterms:W3CDTF">2026-06-06T09:54:38+03:00</dcterms:modified>
</cp:coreProperties>
</file>

<file path=docProps/custom.xml><?xml version="1.0" encoding="utf-8"?>
<Properties xmlns="http://schemas.openxmlformats.org/officeDocument/2006/custom-properties" xmlns:vt="http://schemas.openxmlformats.org/officeDocument/2006/docPropsVTypes"/>
</file>