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إبراهيم الحرفوشي
</w:t>
      </w:r>
    </w:p>
    <w:p>
      <w:pPr>
        <w:jc w:val="start"/>
        <w:bidi/>
      </w:pPr>
      <w:r>
        <w:rPr>
          <w:rFonts w:ascii="arial" w:hAnsi="arial" w:eastAsia="arial" w:cs="arial"/>
          <w:sz w:val="28"/>
          <w:szCs w:val="28"/>
          <w:b w:val="1"/>
          <w:bCs w:val="1"/>
          <w:rtl/>
        </w:rPr>
        <w:t xml:space="preserve">الأمير إبراهيم الحرفوشي
</w:t>
      </w:r>
    </w:p>
    <w:p>
      <w:pPr/>
      <w:r>
        <w:rPr/>
        <w:t xml:space="preserve">الأمير إبراهيم الحرفوشي أحد أمراء بعلبك والبقاع المشهورين هو عم الأمير جهجاه الحرفوشي المشهور المذكور في بابه وفي سنة 1794م 1212ه تشاق جهجاه مع أولاد عمه إبراهيم المذكور فانتصر عليهم وقتل الأمير داود. ويأتي ذكر الحرافشة في إبراهيم بن محمد بن علي.</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2026-06-06T10:40:13+03:00</dcterms:created>
  <dcterms:modified xsi:type="dcterms:W3CDTF">2026-06-06T10:40:13+03:00</dcterms:modified>
</cp:coreProperties>
</file>

<file path=docProps/custom.xml><?xml version="1.0" encoding="utf-8"?>
<Properties xmlns="http://schemas.openxmlformats.org/officeDocument/2006/custom-properties" xmlns:vt="http://schemas.openxmlformats.org/officeDocument/2006/docPropsVTypes"/>
</file>