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إبراهيم الأردبيلي
</w:t>
      </w:r>
    </w:p>
    <w:p>
      <w:pPr>
        <w:jc w:val="start"/>
        <w:bidi/>
      </w:pPr>
      <w:r>
        <w:rPr>
          <w:rFonts w:ascii="arial" w:hAnsi="arial" w:eastAsia="arial" w:cs="arial"/>
          <w:sz w:val="28"/>
          <w:szCs w:val="28"/>
          <w:b w:val="1"/>
          <w:bCs w:val="1"/>
          <w:rtl/>
        </w:rPr>
        <w:t xml:space="preserve">الشيخ إبراهيم الأردبيلي
</w:t>
      </w:r>
    </w:p>
    <w:p>
      <w:pPr/>
      <w:r>
        <w:rPr/>
        <w:t xml:space="preserve">الشيخ إبراهيم الأردبيلي ولد بقلعة جوقي من محال أردبيل حدود 1286 وتوفي بالكاظمية سنة 1326.</w:t>
      </w:r>
    </w:p>
    <w:p/>
    <w:p>
      <w:pPr/>
      <w:r>
        <w:rPr/>
        <w:t xml:space="preserve">كان عالما فاضلا قرأ في النجف سنين على شخينا الشيخ شريعتمدار الأصفهاني فتح الله المعروف بشيخ الشريعة وعلى الفاضلين المامقاني والشرابياني والكاظمين اليزدي والخراساني واستقل بتدريس السطوح لأكثر من مائة من الفضلاء برهة قليلة فابتلي بالسل له كتاب في أصول الفقه.</w:t>
      </w:r>
    </w:p>
    <w:p>
      <w:pPr>
        <w:jc w:val="start"/>
        <w:bidi/>
      </w:pPr>
      <w:r>
        <w:rPr>
          <w:sz w:val="24"/>
          <w:szCs w:val="24"/>
          <w:b w:val="1"/>
          <w:bCs w:val="1"/>
          <w:rtl/>
        </w:rPr>
        <w:t xml:space="preserve">
أعيان الشيعة،(دار التعارف للمطبوعات - بيروت،1983،ط 1،ج 2،ص 123)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2026-06-06T10:40:03+03:00</dcterms:created>
  <dcterms:modified xsi:type="dcterms:W3CDTF">2026-06-06T10:40:03+03:00</dcterms:modified>
</cp:coreProperties>
</file>

<file path=docProps/custom.xml><?xml version="1.0" encoding="utf-8"?>
<Properties xmlns="http://schemas.openxmlformats.org/officeDocument/2006/custom-properties" xmlns:vt="http://schemas.openxmlformats.org/officeDocument/2006/docPropsVTypes"/>
</file>