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بن محمود الأنصاري المدني
</w:t>
      </w:r>
    </w:p>
    <w:p>
      <w:pPr>
        <w:jc w:val="start"/>
        <w:bidi/>
      </w:pPr>
      <w:r>
        <w:rPr>
          <w:rFonts w:ascii="arial" w:hAnsi="arial" w:eastAsia="arial" w:cs="arial"/>
          <w:sz w:val="28"/>
          <w:szCs w:val="28"/>
          <w:b w:val="1"/>
          <w:bCs w:val="1"/>
          <w:rtl/>
        </w:rPr>
        <w:t xml:space="preserve">إبراهيم بن جعفر بن محمود الأنصاري المدني
</w:t>
      </w:r>
    </w:p>
    <w:p>
      <w:pPr/>
      <w:r>
        <w:rPr/>
        <w:t xml:space="preserve">إبراهيم بن جعفر بن محمود الأنصاري المدني ذكره الشيخ في رجال الصادق عليه السلام والظاهر أنه هو المذكور في طبقات ابن سعد بعنوان إبراهيم بن جعفر بن محمود بن عبيد الله بن سلمة بن خالد بن عدي بن مجدعة بن حارثة بن الأوس (وقال) وأمه كبلة بنت السائب من بني محارب بن خصفة من قيس عيلان فولد إبراهيم بن جعفر يعقوب وإسماعيل وإمامة لأمهات شتى وكان إبراهيم بن جعفر يكنى أبا إسحاق وتوفى في شوال سنة 191.</w:t>
      </w:r>
    </w:p>
    <w:p>
      <w:pPr>
        <w:jc w:val="start"/>
        <w:bidi/>
      </w:pPr>
      <w:r>
        <w:rPr>
          <w:sz w:val="24"/>
          <w:szCs w:val="24"/>
          <w:b w:val="1"/>
          <w:bCs w:val="1"/>
          <w:rtl/>
        </w:rPr>
        <w:t xml:space="preserve">
أعيان الشيعة،(دار التعارف للمطبوعات - بيروت،1983،ط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2026-06-06T11:52:43+03:00</dcterms:created>
  <dcterms:modified xsi:type="dcterms:W3CDTF">2026-06-06T11:52:43+03:00</dcterms:modified>
</cp:coreProperties>
</file>

<file path=docProps/custom.xml><?xml version="1.0" encoding="utf-8"?>
<Properties xmlns="http://schemas.openxmlformats.org/officeDocument/2006/custom-properties" xmlns:vt="http://schemas.openxmlformats.org/officeDocument/2006/docPropsVTypes"/>
</file>