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رشدي
</w:t>
      </w:r>
    </w:p>
    <w:p>
      <w:pPr/>
      <w:r>
        <w:rPr/>
        <w:t xml:space="preserve">أستاذ بجامعة عدن.</w:t>
      </w:r>
    </w:p>
    <w:p/>
    <w:p>
      <w:pPr/>
      <w:r>
        <w:rPr/>
        <w:t xml:space="preserve">من العراق.</w:t>
      </w:r>
    </w:p>
    <w:p/>
    <w:p>
      <w:pPr/>
      <w:r>
        <w:rPr/>
        <w:t xml:space="preserve">اغتيل في عدن أوائل حزيران (يونيو).</w:t>
      </w:r>
    </w:p>
    <w:p/>
    <w:p>
      <w:pPr/>
      <w:r>
        <w:rPr/>
        <w:t xml:space="preserve">له كتاب بعنوان: الشيخوخة الخضراء (بالاشتراك). - بغداد، 1946 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2026-07-27T08:12:36+03:00</dcterms:created>
  <dcterms:modified xsi:type="dcterms:W3CDTF">2026-07-27T08:12:36+03:00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