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آقسنقر بن عبد الله التركي الوزيري فلك الدين
</w:t>
      </w:r>
    </w:p>
    <w:p>
      <w:pPr>
        <w:jc w:val="start"/>
        <w:bidi/>
      </w:pPr>
      <w:r>
        <w:rPr>
          <w:rFonts w:ascii="arial" w:hAnsi="arial" w:eastAsia="arial" w:cs="arial"/>
          <w:sz w:val="28"/>
          <w:szCs w:val="28"/>
          <w:b w:val="1"/>
          <w:bCs w:val="1"/>
          <w:rtl/>
        </w:rPr>
        <w:t xml:space="preserve">آقسنقر بن عبد الله التركي الوزيري فلك الدين
</w:t>
      </w:r>
    </w:p>
    <w:p>
      <w:pPr/>
      <w:r>
        <w:rPr/>
        <w:t xml:space="preserve">آقسنقر بن عبد الله التركي الوزيري فلك الدين توفي يوم الأحد 15 جمادى الأولى سنة 604 ببغداد وحمل إلى مشهد الحسين عليه السلام فدفن هناك.</w:t>
      </w:r>
    </w:p>
    <w:p/>
    <w:p>
      <w:pPr/>
      <w:r>
        <w:rPr/>
        <w:t xml:space="preserve">فيما أرسله الدكتور مصطفى جواد الغدادي إلى مجلة العرفان نقلا عن كتابه (السنين الضائعة من الحوادث الجامعة) بين سنة 600-626 ما لفظه: هو فلك الدين آقسنقر بن عبد الله التركي الوزيري نسبة إلى الوزير نصير الدين ناصر بن مهدي العلوي (وزير الإمام الناصر العباسي) توفي يوم الأحد خامس عشر جمادى الأولى من سنة 604 وصلي عليه بالمدرسة النظامية وشيعه حلق كثير وحمل إلى مشهد الحسين عليه السلام ودفن هناك ’’وانتهى’’.</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2026-06-06T15:11:09+03:00</dcterms:created>
  <dcterms:modified xsi:type="dcterms:W3CDTF">2026-06-06T15:11:09+03:00</dcterms:modified>
</cp:coreProperties>
</file>

<file path=docProps/custom.xml><?xml version="1.0" encoding="utf-8"?>
<Properties xmlns="http://schemas.openxmlformats.org/officeDocument/2006/custom-properties" xmlns:vt="http://schemas.openxmlformats.org/officeDocument/2006/docPropsVTypes"/>
</file>