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الطاهر أحمد الزاوي 
</w:t>
      </w:r>
    </w:p>
    <w:p>
      <w:pPr>
        <w:jc w:val="start"/>
        <w:bidi/>
      </w:pPr>
      <w:r>
        <w:rPr>
          <w:rFonts w:ascii="arial" w:hAnsi="arial" w:eastAsia="arial" w:cs="arial"/>
          <w:sz w:val="28"/>
          <w:szCs w:val="28"/>
          <w:b w:val="1"/>
          <w:bCs w:val="1"/>
          <w:rtl/>
        </w:rPr>
        <w:t xml:space="preserve">الطاهر أحمد الزاوي 
</w:t>
      </w:r>
    </w:p>
    <w:p>
      <w:pPr/>
      <w:r>
        <w:rPr/>
        <w:t xml:space="preserve">الباحث، اللغوي، المؤرخ، مفتي ليبيا بعد الثورة.</w:t>
      </w:r>
    </w:p>
    <w:p/>
    <w:p>
      <w:pPr/>
      <w:r>
        <w:rPr/>
        <w:t xml:space="preserve">ولد في قرية الحرشا بالقرب من الزاوية، والتحق بالأزهر عام 1914 م. ثم رجع إلى طرابلس عام 1919 م مشاركاً في الجهاد حتى عام 1924، حيث تغلب الطليان في ذلك العام على طرابلس، فهاجر إلى مصر مرة أخرى والتحق بالأزهر، ونال الشهادة العالية عام 1938 م.</w:t>
      </w:r>
    </w:p>
    <w:p/>
    <w:p>
      <w:pPr/>
      <w:r>
        <w:rPr/>
        <w:t xml:space="preserve">وقد أثرى المكتبة بمجموعة من الكتب الجادة وصدرت بعض مؤلفاته بأسماء مستعارة، وهي: الشيخ عبد الحميد محمود، ومحمد محمود، وعرف بترتيبه القاموس المحيط للفيروزأبادي على غرار المصباح المنير للفيومي وأساس البلاغة للزمخشري وغيرهما من كتب اللغة، وبقي مع هذا العمل أكثر من عشرين عاماً (1938 - 1959 م)، وهو عمل علمي ضخم، بلغ أكثر من ثلاثة آلاف صفحة (4 مج). ثم اختصره ورتبه على طريقة مختار الصحاح والمصباح المنير عام 1964 م وسماه ’’مختصر القاموس’’، وعني بأن يكون مقتصراً على متن اللغة مما يتصل بالمسائل العلمية وضبط الكلمات والأفعال..</w:t>
      </w:r>
    </w:p>
    <w:p/>
    <w:p>
      <w:pPr/>
      <w:r>
        <w:rPr/>
        <w:t xml:space="preserve">وعمد على دراسة تاريخ ليبيا وجهاد أبطالها.</w:t>
      </w:r>
    </w:p>
    <w:p/>
    <w:p>
      <w:pPr/>
      <w:r>
        <w:rPr/>
        <w:t xml:space="preserve">من أعماله المطبوعة:</w:t>
      </w:r>
    </w:p>
    <w:p/>
    <w:p>
      <w:pPr/>
      <w:r>
        <w:rPr/>
        <w:t xml:space="preserve">- مختصر خليل في فقه إمام دار الهجرة الإمام مالك بن أنس رضي الله عنه (تصحيح وتعليق). - القاهرة: دار إحياء الكتب العربية، - 136 هـ، 360 ص.</w:t>
      </w:r>
    </w:p>
    <w:p/>
    <w:p>
      <w:pPr/>
      <w:r>
        <w:rPr/>
        <w:t xml:space="preserve">- المنهل العذب: تاريخ طرابلس الغرب / أحمد بك النائب (إشراف). - د. م. د. ن.</w:t>
      </w:r>
    </w:p>
    <w:p/>
    <w:p>
      <w:pPr/>
      <w:r>
        <w:rPr/>
        <w:t xml:space="preserve">- معجم البلدان الليبية، 1388 هـ.</w:t>
      </w:r>
    </w:p>
    <w:p/>
    <w:p>
      <w:pPr/>
      <w:r>
        <w:rPr/>
        <w:t xml:space="preserve">- مختار القاموس: مرتب على طريقة مختار الصحاح... طرابلس الغرب؛ تونس: الدار العربية للكتاب، 1403 هـ، 677 ص.</w:t>
      </w:r>
    </w:p>
    <w:p/>
    <w:p>
      <w:pPr/>
      <w:r>
        <w:rPr/>
        <w:t xml:space="preserve">- ترتيب القاموس المحيط على طريقة المصباح المنير وأساس البلاغة. - ط 2. - القاهرة: دار إحياء الكتب العربية، 1390 هـ، 4 مج. ط 3. - طرابلس الغرب؛ تونس: الدار العربية للكتاب، 1400 هـ، 4 مج.</w:t>
      </w:r>
    </w:p>
    <w:p/>
    <w:p>
      <w:pPr/>
      <w:r>
        <w:rPr/>
        <w:t xml:space="preserve">- ولاة طرابلس من بداية الفتح العربي إلى نهاية العهد التركي - بيروت: دار الفتح؛ ليبيا: محمد الرماح بشينة، 1390 هـ، 295 ص.</w:t>
      </w:r>
    </w:p>
    <w:p/>
    <w:p>
      <w:pPr/>
      <w:r>
        <w:rPr/>
        <w:t xml:space="preserve">- تاريخ الفتح العربي في ليبيا. - ط 3. - بيروت: دار الفتح: دار التراث العربي، 1392 هـ، 416 ص.</w:t>
      </w:r>
    </w:p>
    <w:p/>
    <w:p>
      <w:pPr/>
      <w:r>
        <w:rPr/>
        <w:t xml:space="preserve">- الكشكول / بهاء الدين العاملي (تحقيق). - القاهرة: دار إحياء الكتب العربية؛ الرياض: توزيع دار اللواء، المقدمة 1381 هـ، 2 مج.</w:t>
      </w:r>
    </w:p>
    <w:p/>
    <w:p>
      <w:pPr/>
      <w:r>
        <w:rPr/>
        <w:t xml:space="preserve">- تاريخ طرابلس الغرب، المسمى، التذكار فيمن ملك طرابلس وما كان بها من الأخبار. وهو شرح لابن غلبون على قصيدة لأحمد بن عبد الدائم (تصحيح وتعليق). - القاهرة: المطبعة السلفية ومكتبتها، 1349 هـ، 232 ص.</w:t>
      </w:r>
    </w:p>
    <w:p/>
    <w:p>
      <w:pPr/>
      <w:r>
        <w:rPr/>
        <w:t xml:space="preserve">- منظومة الفروخي في الكلمات التي تنطق بالظاء والضاد (تحقيق وشرح). - بيروت: دار الفتح، 1404 هـ.</w:t>
      </w:r>
    </w:p>
    <w:p/>
    <w:p>
      <w:pPr/>
      <w:r>
        <w:rPr/>
        <w:t xml:space="preserve">- النهاية في غريب الحديث والأثر / أبو السعادات المبارك بن محمد الجزري بن الأثير (تحقيق بالاشتراك مع محمود محمد الطناحي). - القاهرة: دار إحياء الكتب العربية، 1383 هـ، 5 مج.</w:t>
      </w:r>
    </w:p>
    <w:p/>
    <w:p>
      <w:pPr/>
      <w:r>
        <w:rPr/>
        <w:t xml:space="preserve">- جهاد الأبطال في طرابلس الغرب، 70 - 1372 هـ.</w:t>
      </w:r>
    </w:p>
    <w:p/>
    <w:p>
      <w:pPr/>
      <w:r>
        <w:rPr/>
        <w:t xml:space="preserve">- أعلام ليبيا.</w:t>
      </w:r>
    </w:p>
    <w:p/>
    <w:p>
      <w:pPr/>
      <w:r>
        <w:rPr/>
        <w:t xml:space="preserve">- ديوان البهلول / أحمد حسن البهلول (تحقيق).</w:t>
      </w:r>
    </w:p>
    <w:p/>
    <w:p>
      <w:pPr/>
      <w:r>
        <w:rPr/>
        <w:t xml:space="preserve">- الكتاب الأبيض في وحدة طرابلس وبرقة. - القاهرة: دار الأنوار، 1949 م، 63 ص.</w:t>
      </w:r>
    </w:p>
    <w:p/>
    <w:p>
      <w:pPr/>
      <w:r>
        <w:rPr/>
        <w:t xml:space="preserve">- مجموع فتاوى. - بيروت: دار الفتح، 1393 هـ، 286 ص.</w:t>
      </w:r>
    </w:p>
    <w:p/>
    <w:p>
      <w:pPr/>
      <w:r>
        <w:rPr/>
        <w:t xml:space="preserve">- الضوء المنير المقتبس في مذهب الإمام مالك بن أنس / محمد الفطيسي (تحقيق). - القاهرة: دار الكتاب العربي، 1388 هـ، 140 ص.</w:t>
      </w:r>
    </w:p>
    <w:p/>
    <w:p>
      <w:pPr/>
      <w:r>
        <w:rPr/>
        <w:t xml:space="preserve">- نبذة عن أعمال إيطاليا في طرابلس الغرب. - القاهرة: د. ت (بالاسم المستعار عبد الحميد محمود).</w:t>
      </w:r>
    </w:p>
    <w:p/>
    <w:p>
      <w:pPr/>
      <w:r>
        <w:rPr/>
        <w:t xml:space="preserve">- تقرير بشأن القضية الطرابلسية وما يتصل بها من أعمال الإنجليز في طرابلس: ترفعه اللجنة الطرابلسية بالقاهرة إلى جامعة الدول العربية والهيئات الإسلامية (بالاشتراك). - القاهرة: اللجنة الطرابلسية، 1365 هـ، 31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2026-05-12T18:45:55+03:00</dcterms:created>
  <dcterms:modified xsi:type="dcterms:W3CDTF">2026-05-12T18:45:55+03:00</dcterms:modified>
</cp:coreProperties>
</file>

<file path=docProps/custom.xml><?xml version="1.0" encoding="utf-8"?>
<Properties xmlns="http://schemas.openxmlformats.org/officeDocument/2006/custom-properties" xmlns:vt="http://schemas.openxmlformats.org/officeDocument/2006/docPropsVTypes"/>
</file>