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الحسن الأعظمي القاسمي 
</w:t>
      </w:r>
    </w:p>
    <w:p>
      <w:pPr>
        <w:jc w:val="start"/>
        <w:bidi/>
      </w:pPr>
      <w:r>
        <w:rPr>
          <w:rFonts w:ascii="arial" w:hAnsi="arial" w:eastAsia="arial" w:cs="arial"/>
          <w:sz w:val="28"/>
          <w:szCs w:val="28"/>
          <w:b w:val="1"/>
          <w:bCs w:val="1"/>
          <w:rtl/>
        </w:rPr>
        <w:t xml:space="preserve">ضياء الحسن الأعظمي القاسمي 
</w:t>
      </w:r>
    </w:p>
    <w:p>
      <w:pPr/>
      <w:r>
        <w:rPr/>
        <w:t xml:space="preserve">عالم، محدث، محقق.</w:t>
      </w:r>
    </w:p>
    <w:p/>
    <w:p>
      <w:pPr/>
      <w:r>
        <w:rPr/>
        <w:t xml:space="preserve">أحد أبناء الجامعة الإسلامية (دار العلوم - ديوبند) وأستاذ الحديث والفقه في دار العلوم (ندوة العلماء - لكهنؤ).</w:t>
      </w:r>
    </w:p>
    <w:p/>
    <w:p>
      <w:pPr/>
      <w:r>
        <w:rPr/>
        <w:t xml:space="preserve">تنقل مدرساً في العديد من المدارس والجامعات الإسلامية في الهند، ثم استقر به النوى في دار العلوم ندوة العلماء، وقد قضى مدة في بيروت لتحقيق أعمال طباعة كتاب ’’مصنف ابن عبد الرزاق’’ بتحقيق العلامة المحدث حبيب الرحمن الأعظمي، وهو صاحب تحقيقات نادرة ودراسات نافعة في علم ورجال الحديث، فحقق كثيراً من كتب الحديث وأخرجها إلى النور لأول مرة، ككتاب الترغيب والترهيب (؟)، والزهد لابن المبارك.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2026-07-27T09:13:10+03:00</dcterms:created>
  <dcterms:modified xsi:type="dcterms:W3CDTF">2026-07-27T09:13:10+03:00</dcterms:modified>
</cp:coreProperties>
</file>

<file path=docProps/custom.xml><?xml version="1.0" encoding="utf-8"?>
<Properties xmlns="http://schemas.openxmlformats.org/officeDocument/2006/custom-properties" xmlns:vt="http://schemas.openxmlformats.org/officeDocument/2006/docPropsVTypes"/>
</file>