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المرجي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المرجي الثقفي
</w:t>
      </w:r>
    </w:p>
    <w:p>
      <w:pPr/>
      <w:r>
        <w:rPr/>
        <w:t xml:space="preserve">المرجي الثقفي المرجى الثقفي.</w:t>
      </w:r>
    </w:p>
    <w:p/>
    <w:p>
      <w:pPr/>
      <w:r>
        <w:rPr/>
        <w:t xml:space="preserve">له كتاب ’’مسائل دعوى الحيطان والطرق ومسيل الماء’’.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2026-06-06T17:10:45+03:00</dcterms:created>
  <dcterms:modified xsi:type="dcterms:W3CDTF">2026-06-06T17:10:45+03:00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