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بن يوسف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بن يوسف السمرقندي
</w:t>
      </w:r>
    </w:p>
    <w:p>
      <w:pPr/>
      <w:r>
        <w:rPr/>
        <w:t xml:space="preserve">أبو القاسم بن يوسف السمرقندي و أبو القاسم بن يوسف السمرقندي.</w:t>
      </w:r>
    </w:p>
    <w:p/>
    <w:p>
      <w:pPr/>
      <w:r>
        <w:rPr/>
        <w:t xml:space="preserve">له كتاب ’’الملتقط في الفتاوى’’،أتمه إملاء في آخر شعبان، سنة سبع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2026-06-06T19:28:58+03:00</dcterms:created>
  <dcterms:modified xsi:type="dcterms:W3CDTF">2026-06-06T19:28:58+03:00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