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دانكا
</w:t>
      </w:r>
    </w:p>
    <w:p>
      <w:pPr>
        <w:jc w:val="start"/>
        <w:bidi/>
      </w:pPr>
      <w:r>
        <w:rPr>
          <w:rFonts w:ascii="arial" w:hAnsi="arial" w:eastAsia="arial" w:cs="arial"/>
          <w:sz w:val="28"/>
          <w:szCs w:val="28"/>
          <w:b w:val="1"/>
          <w:bCs w:val="1"/>
          <w:rtl/>
        </w:rPr>
        <w:t xml:space="preserve">أحمد بن محمد، ابن دانكا
</w:t>
      </w:r>
    </w:p>
    <w:p>
      <w:pPr/>
      <w:r>
        <w:rPr/>
        <w:t xml:space="preserve">أحمد بن محمد، ابن دانكا  أبو عمرو الطبري.</w:t>
      </w:r>
    </w:p>
    <w:p/>
    <w:p>
      <w:pPr/>
      <w:r>
        <w:rPr/>
        <w:t xml:space="preserve">تفقه على أبي سعيد البردعي.</w:t>
      </w:r>
    </w:p>
    <w:p/>
    <w:p>
      <w:pPr/>
      <w:r>
        <w:rPr/>
        <w:t xml:space="preserve">وكان يدرس ببغداد مذهب الإمام أبي حنيفة هو والكرخي.</w:t>
      </w:r>
    </w:p>
    <w:p/>
    <w:p>
      <w:pPr/>
      <w:r>
        <w:rPr/>
        <w:t xml:space="preserve">له ’’شرح الجامعين’’.</w:t>
      </w:r>
    </w:p>
    <w:p/>
    <w:p>
      <w:pPr/>
      <w:r>
        <w:rPr/>
        <w:t xml:space="preserve">مات سنة أربعين وثلاثمائة.</w:t>
      </w:r>
    </w:p>
    <w:p/>
    <w:p>
      <w:pPr/>
      <w:r>
        <w:rPr/>
        <w:t xml:space="preserve">كذا ذكره الذهبي في الكنى.</w:t>
      </w:r>
    </w:p>
    <w:p/>
    <w:p>
      <w:pPr/>
      <w:r>
        <w:rPr/>
        <w:t xml:space="preserve">وقال عبد القادر: اسمه أحمد بن محمد بن عبد الرحمن. والله أعلم.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 بن عبد الرحمن أبو عمر الطبري الملقب بابن دانكا؛ كان أحد الفقهاء أصحاب الرأي. ذكره أبو بكر الخطيب في الكنى ولم يسمه؛ توفي سنة 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عمرو الطبري
</w:t>
      </w:r>
    </w:p>
    <w:p>
      <w:pPr/>
      <w:r>
        <w:rPr/>
        <w:t xml:space="preserve">أحمد بن محمد بن عبد الرحمن، أبو عمرو الطبري المعروف بابن دانكا أحد الفقهاء الكبار، من طبقة أبي الحسن الكرخي، وأبي جعفر الطحاوي.</w:t>
      </w:r>
    </w:p>
    <w:p/>
    <w:p>
      <w:pPr/>
      <w:r>
        <w:rPr/>
        <w:t xml:space="preserve">وتفقه على أبي سعيد البردعي، وصنف ’’ شرح الجامعين ’’.</w:t>
      </w:r>
    </w:p>
    <w:p/>
    <w:p>
      <w:pPr/>
      <w:r>
        <w:rPr/>
        <w:t xml:space="preserve">قال قاضي القضاة أبو عبد الله الدامغاني: حدثني القاضي الصيمري، قال: كان أبو عمرو الطبري فقيها ببغداد، يدرس في حياة أبي الحسن الكرخي، وكانت وفاته سنة أربعين وثلاثمائة.</w:t>
      </w:r>
    </w:p>
    <w:p/>
    <w:p>
      <w:pPr/>
      <w:r>
        <w:rPr/>
        <w:t xml:space="preserve">قال أبو عمرو: سمعت أبا منصور أيوب بن غسان، يقول: جمع بين داود بن علي الأصبهاني، وبين محمد بن علي بن عمار الكريني ببغداد، في مسجد الجامع، يتناظران في خبر الواحد، وكان الكريني ينفي العمل به، وكان [داود] يحتج للعمل به، ويبالغ في ثبوته، فاجتمع الناس عليهما، وأخذت الكريني الحجارة من كل ناحية، حتى هرب من المسجد، فسئل بعد ذلك عن خبر الواحد، فقال: أما بالحجارة والآجر فإنه يوجب العلم والعمل جميعا.</w:t>
      </w:r>
    </w:p>
    <w:p>
      <w:pPr>
        <w:jc w:val="start"/>
        <w:bidi/>
      </w:pPr>
      <w:r>
        <w:rPr>
          <w:sz w:val="24"/>
          <w:szCs w:val="24"/>
          <w:b w:val="1"/>
          <w:bCs w:val="1"/>
          <w:rtl/>
        </w:rPr>
        <w:t xml:space="preserve">
الطبقات السنية في تراجم الحنفية،(دار الرفاعي - الرياض،1983،ط 0،ج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2026-06-06T20:23:17+03:00</dcterms:created>
  <dcterms:modified xsi:type="dcterms:W3CDTF">2026-06-06T20:23:17+03:00</dcterms:modified>
</cp:coreProperties>
</file>

<file path=docProps/custom.xml><?xml version="1.0" encoding="utf-8"?>
<Properties xmlns="http://schemas.openxmlformats.org/officeDocument/2006/custom-properties" xmlns:vt="http://schemas.openxmlformats.org/officeDocument/2006/docPropsVTypes"/>
</file>