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سلمى بنت القراطيسي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سلمى بنت القراطيسي
</w:t>
      </w:r>
    </w:p>
    <w:p>
      <w:pPr/>
      <w:r>
        <w:rPr/>
        <w:t xml:space="preserve">سلمى بنت القراطيسي ترجمتها</w:t>
      </w:r>
    </w:p>
    <w:p/>
    <w:p>
      <w:pPr/>
      <w:r>
        <w:rPr/>
        <w:t xml:space="preserve">امرأة بغدادية كانت مشهورة بجمالها.</w:t>
      </w:r>
    </w:p>
    <w:p/>
    <w:p>
      <w:pPr/>
      <w:r>
        <w:rPr/>
        <w:t xml:space="preserve">المناسبة</w:t>
      </w:r>
    </w:p>
    <w:p/>
    <w:p>
      <w:pPr/>
      <w:r>
        <w:rPr/>
        <w:t xml:space="preserve">قالت تزهى وتعتد بجمالها, هذه الأبيات: (من الوافر)</w:t>
      </w:r>
    </w:p>
    <w:p/>
    <w:p>
      <w:pPr>
        <w:jc w:val="center"/>
      </w:pPr>
      <w:r>
        <w:rPr>
          <w:color w:val="ff0000"/>
        </w:rPr>
        <w:t xml:space="preserve">عيون مها الصريم فداء عيني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وأجياد الظباء فداء جيدي</w:t>
      </w:r>
    </w:p>
    <w:p/>
    <w:p>
      <w:pPr>
        <w:jc w:val="center"/>
      </w:pPr>
      <w:r>
        <w:rPr>
          <w:color w:val="ff0000"/>
        </w:rPr>
        <w:t xml:space="preserve">أزين بالعود وإن نحري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لأزين للعقود من العقود</w:t>
      </w:r>
    </w:p>
    <w:p/>
    <w:p>
      <w:pPr>
        <w:jc w:val="center"/>
      </w:pPr>
      <w:r>
        <w:rPr>
          <w:color w:val="ff0000"/>
        </w:rPr>
        <w:t xml:space="preserve">ولا أشكو من الأوصاب ثقلا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وتشكو قامتي ثقل النهود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شاعرات العرب في الجاهلية والإسلام،(المكتبة الأهلية - بيروت،1934،ط 1،ج 1،ص 230)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2026-06-13T16:57:55+03:00</dcterms:created>
  <dcterms:modified xsi:type="dcterms:W3CDTF">2026-06-13T16:57:55+03:00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