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عبيد الله المحبوبي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عبيد الله المحبوبي
</w:t>
      </w:r>
    </w:p>
    <w:p>
      <w:pPr/>
      <w:r>
        <w:rPr/>
        <w:t xml:space="preserve">محمود بن عبيد الله المحبوبي ومحمود بن عبيد الله بن محمود، تاج الشريعة المحبوبي.</w:t>
      </w:r>
    </w:p>
    <w:p/>
    <w:p>
      <w:pPr/>
      <w:r>
        <w:rPr/>
        <w:t xml:space="preserve">عالم كامل، حبر فاضل.</w:t>
      </w:r>
    </w:p>
    <w:p/>
    <w:p>
      <w:pPr/>
      <w:r>
        <w:rPr/>
        <w:t xml:space="preserve">له ’’شرح الهداية المسمى بالكفاية’’ و’’مختصر الهداية المسمى بالوقاية’’.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2026-06-06T21:46:47+03:00</dcterms:created>
  <dcterms:modified xsi:type="dcterms:W3CDTF">2026-06-06T21:46:47+03:00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