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محمود الأستروشني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محمود الأستروشني
</w:t>
      </w:r>
    </w:p>
    <w:p>
      <w:pPr/>
      <w:r>
        <w:rPr/>
        <w:t xml:space="preserve">محمد بن محمود الأستروشني ومحمد بن محمود الأستروشني.</w:t>
      </w:r>
    </w:p>
    <w:p/>
    <w:p>
      <w:pPr/>
      <w:r>
        <w:rPr/>
        <w:t xml:space="preserve">له كتاب ’’الفصول’’ في الفتاوى.</w:t>
      </w:r>
    </w:p>
    <w:p/>
    <w:p>
      <w:pPr/>
      <w:r>
        <w:rPr/>
        <w:t xml:space="preserve">وقال عبد القادر: الشروشني.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2026-06-13T12:23:38+03:00</dcterms:created>
  <dcterms:modified xsi:type="dcterms:W3CDTF">2026-06-13T12:23:38+03:00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