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الأستروشني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الأستروشني
</w:t>
      </w:r>
    </w:p>
    <w:p>
      <w:pPr/>
      <w:r>
        <w:rPr/>
        <w:t xml:space="preserve">محمد بن محمود الأستروشني ومحمد بن محمود الأستروشني.</w:t>
      </w:r>
    </w:p>
    <w:p/>
    <w:p>
      <w:pPr/>
      <w:r>
        <w:rPr/>
        <w:t xml:space="preserve">له كتاب ’’الفصول’’ في الفتاوى.</w:t>
      </w:r>
    </w:p>
    <w:p/>
    <w:p>
      <w:pPr/>
      <w:r>
        <w:rPr/>
        <w:t xml:space="preserve">وقال عبد القادر: الشروشني.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2026-06-06T22:03:00+03:00</dcterms:created>
  <dcterms:modified xsi:type="dcterms:W3CDTF">2026-06-06T22:03:00+03:00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