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محمود الزوزني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محمود الزوزني
</w:t>
      </w:r>
    </w:p>
    <w:p>
      <w:pPr/>
      <w:r>
        <w:rPr/>
        <w:t xml:space="preserve">محمد بن محمود الزوزني ومحمد بن محمود بن محمد، تاج الدين، أبو المفاخر، ابن أبي القاسم، السديدي، الزوزني.</w:t>
      </w:r>
    </w:p>
    <w:p/>
    <w:p>
      <w:pPr/>
      <w:r>
        <w:rPr/>
        <w:t xml:space="preserve">شرح ’’المنظومة’’ وزاد عليها وشرح الزيادات وسماه ’’ملتقى البحار من منتقى الأخبار’’.</w:t>
      </w:r>
    </w:p>
    <w:p/>
    <w:p>
      <w:pPr/>
      <w:r>
        <w:rPr/>
        <w:t xml:space="preserve">تفقه على الإمام محمود المروزي.</w:t>
      </w:r>
    </w:p>
    <w:p/>
    <w:p>
      <w:pPr/>
      <w:r>
        <w:rPr/>
        <w:t xml:space="preserve">وتفقه عليه ابنه عبد العزيز.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2026-06-06T22:11:05+03:00</dcterms:created>
  <dcterms:modified xsi:type="dcterms:W3CDTF">2026-06-06T22:11:05+03:00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