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الرحمن بن رافع بن خديج
</w:t>
      </w:r>
    </w:p>
    <w:p>
      <w:pPr>
        <w:jc w:val="start"/>
        <w:bidi/>
      </w:pPr>
      <w:r>
        <w:rPr>
          <w:rFonts w:ascii="arial" w:hAnsi="arial" w:eastAsia="arial" w:cs="arial"/>
          <w:sz w:val="28"/>
          <w:szCs w:val="28"/>
          <w:b w:val="1"/>
          <w:bCs w:val="1"/>
          <w:rtl/>
        </w:rPr>
        <w:t xml:space="preserve">عبد الله بن عبد الرحمن بن رافع بن خديج
</w:t>
      </w:r>
    </w:p>
    <w:p>
      <w:pPr/>
      <w:r>
        <w:rPr/>
        <w:t xml:space="preserve">عبد الله بن عبد الرحمن بن رافع بن خديج قال بعضهم مجهول فأخرج ابن حبان في صحيحه من رواية هشام بن عروة عن جابر حديث من أحيا أرضا ميتة وقال ذكر الخبر المدحض قول من زعم أن عبد الله بن عبد الرحمن هذا مجهول لا يعرف ولا يعرف له سماع من جابر فأخرج الحديث من طريق أخرى وقال فيها عبد الله بن عبد الرحمن بن رافع بن خديج</w:t>
      </w:r>
    </w:p>
    <w:p>
      <w:pPr>
        <w:jc w:val="start"/>
        <w:bidi/>
      </w:pPr>
      <w:r>
        <w:rPr>
          <w:sz w:val="24"/>
          <w:szCs w:val="24"/>
          <w:b w:val="1"/>
          <w:bCs w:val="1"/>
          <w:rtl/>
        </w:rPr>
        <w:t xml:space="preserve">
ذيل على ميزان الاعتدال،(دار الكتب العلمية - بيروت،1995،ط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2026-07-27T10:27:51+03:00</dcterms:created>
  <dcterms:modified xsi:type="dcterms:W3CDTF">2026-07-27T10:27:51+03:00</dcterms:modified>
</cp:coreProperties>
</file>

<file path=docProps/custom.xml><?xml version="1.0" encoding="utf-8"?>
<Properties xmlns="http://schemas.openxmlformats.org/officeDocument/2006/custom-properties" xmlns:vt="http://schemas.openxmlformats.org/officeDocument/2006/docPropsVTypes"/>
</file>