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النوجابادي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النوجابادي
</w:t>
      </w:r>
    </w:p>
    <w:p>
      <w:pPr/>
      <w:r>
        <w:rPr/>
        <w:t xml:space="preserve">محمد بن عمر النوجابادي ومحمد بن عمر بن محمد، الشيخ، ظهير الدين، أبو المظفر، النوجابادي، البخاري.</w:t>
      </w:r>
    </w:p>
    <w:p/>
    <w:p>
      <w:pPr/>
      <w:r>
        <w:rPr/>
        <w:t xml:space="preserve">تفقه على شمس الأئمة الكردري، ومحمد بن عمر الأخسيكثي.</w:t>
      </w:r>
    </w:p>
    <w:p/>
    <w:p>
      <w:pPr/>
      <w:r>
        <w:rPr/>
        <w:t xml:space="preserve">ومن تصانيفه: مختصر ’’القدوري’’.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2026-06-13T12:22:38+03:00</dcterms:created>
  <dcterms:modified xsi:type="dcterms:W3CDTF">2026-06-13T12:22:38+03:00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