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يحيى أبو أمية
</w:t>
      </w:r>
    </w:p>
    <w:p>
      <w:pPr>
        <w:jc w:val="start"/>
        <w:bidi/>
      </w:pPr>
      <w:r>
        <w:rPr>
          <w:rFonts w:ascii="arial" w:hAnsi="arial" w:eastAsia="arial" w:cs="arial"/>
          <w:sz w:val="28"/>
          <w:szCs w:val="28"/>
          <w:b w:val="1"/>
          <w:bCs w:val="1"/>
          <w:rtl/>
        </w:rPr>
        <w:t xml:space="preserve">إسماعيل بن يحيى أبو أمية
</w:t>
      </w:r>
    </w:p>
    <w:p>
      <w:pPr/>
      <w:r>
        <w:rPr/>
        <w:t xml:space="preserve">إسماعيل بن يحيى أبو أمية قال عبد الحق في الأحكام ضعيف</w:t>
      </w:r>
    </w:p>
    <w:p/>
    <w:p>
      <w:pPr/>
      <w:r>
        <w:rPr/>
        <w:t xml:space="preserve">قلت هو إسماعيل بن يعلى أبو أمية الثقفي وهو مذكور في الميزان وإنما ذكرته لئلا يظن أنه آخر ولم يذكر ابن أبي حاتم أيضا اسم أبيه إلا يعلى فقط وكذلك النسائي في الكنى وأما أبو أحمد الحاكم فقال في كتاب الكنى أبو أمية إسماعيل بن يحيى ويقال ابن يعلى الثقفي البصري إلى آخره</w:t>
      </w:r>
    </w:p>
    <w:p>
      <w:pPr>
        <w:jc w:val="start"/>
        <w:bidi/>
      </w:pPr>
      <w:r>
        <w:rPr>
          <w:sz w:val="24"/>
          <w:szCs w:val="24"/>
          <w:b w:val="1"/>
          <w:bCs w:val="1"/>
          <w:rtl/>
        </w:rPr>
        <w:t xml:space="preserve">
ذيل على ميزان الاعتدال،(دار الكتب العلمية - بيروت،1995،ط 1،ج 1،ص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2026-07-27T09:10:34+03:00</dcterms:created>
  <dcterms:modified xsi:type="dcterms:W3CDTF">2026-07-27T09:10:34+03:00</dcterms:modified>
</cp:coreProperties>
</file>

<file path=docProps/custom.xml><?xml version="1.0" encoding="utf-8"?>
<Properties xmlns="http://schemas.openxmlformats.org/officeDocument/2006/custom-properties" xmlns:vt="http://schemas.openxmlformats.org/officeDocument/2006/docPropsVTypes"/>
</file>