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الإسبيجابي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الإسبيجابي
</w:t>
      </w:r>
    </w:p>
    <w:p>
      <w:pPr/>
      <w:r>
        <w:rPr/>
        <w:t xml:space="preserve">محمد بن أحمد الإسبيجابي ومحمد بن أحمد بن يوسف، بهاء الدين، أبو المعالي الإسبيجابي.</w:t>
      </w:r>
    </w:p>
    <w:p/>
    <w:p>
      <w:pPr/>
      <w:r>
        <w:rPr/>
        <w:t xml:space="preserve">شرح القدوري شرحا نافعا وسماه ’’زاد الفقهاء’’.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الإسبيجابي
</w:t>
      </w:r>
    </w:p>
    <w:p>
      <w:pPr/>
      <w:r>
        <w:rPr/>
        <w:t xml:space="preserve">الإسبيجابي 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2026-06-13T12:22:16+03:00</dcterms:created>
  <dcterms:modified xsi:type="dcterms:W3CDTF">2026-06-13T12:22:16+03:00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