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السنجاري
</w:t>
      </w:r>
    </w:p>
    <w:p>
      <w:pPr/>
      <w:r>
        <w:rPr/>
        <w:t xml:space="preserve">محمد بن عبد الرحمن السنجاري محمد بن عبد الرحمن بن محمد بن محمود السمرقندي، السنجاري.</w:t>
      </w:r>
    </w:p>
    <w:p/>
    <w:p>
      <w:pPr/>
      <w:r>
        <w:rPr/>
        <w:t xml:space="preserve">ولد بها سنة خمس وسبعين وستمائة.</w:t>
      </w:r>
    </w:p>
    <w:p/>
    <w:p>
      <w:pPr/>
      <w:r>
        <w:rPr/>
        <w:t xml:space="preserve">وأقام بماردين حتى مات بها في رمضان سنة إحدى وعشرين وسبعمائة.</w:t>
      </w:r>
    </w:p>
    <w:p/>
    <w:p>
      <w:pPr/>
      <w:r>
        <w:rPr/>
        <w:t xml:space="preserve">له كتاب ’’عمدة الطالب لمعرفة المذاهب’’فيه مع المذاهب الأربعة مذهب داود والشيعة.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2026-06-13T14:23:34+03:00</dcterms:created>
  <dcterms:modified xsi:type="dcterms:W3CDTF">2026-06-13T14:23:34+03:00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