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النسفي
</w:t>
      </w:r>
    </w:p>
    <w:p>
      <w:pPr/>
      <w:r>
        <w:rPr/>
        <w:t xml:space="preserve">محمد بن أحمد، النسفي محمد بن أحمد بن محمود، أبو جعفر، النسفي.</w:t>
      </w:r>
    </w:p>
    <w:p/>
    <w:p>
      <w:pPr/>
      <w:r>
        <w:rPr/>
        <w:t xml:space="preserve">له ’’تعليقة’’ في الخلاف.</w:t>
      </w:r>
    </w:p>
    <w:p/>
    <w:p>
      <w:pPr/>
      <w:r>
        <w:rPr/>
        <w:t xml:space="preserve">وكان قنوعا.</w:t>
      </w:r>
    </w:p>
    <w:p/>
    <w:p>
      <w:pPr/>
      <w:r>
        <w:rPr/>
        <w:t xml:space="preserve">أخذ عن أبي بكر الرازي الفقه.</w:t>
      </w:r>
    </w:p>
    <w:p/>
    <w:p>
      <w:pPr/>
      <w:r>
        <w:rPr/>
        <w:t xml:space="preserve">توفي يوم الأربعاء، ثامن عشر شعبان، سنة أربع عشرة وأربعمائة.</w:t>
      </w:r>
    </w:p>
    <w:p/>
    <w:p>
      <w:pPr/>
      <w:r>
        <w:rPr/>
        <w:t xml:space="preserve">وله أشعار رائقة منها قوله:</w:t>
      </w:r>
    </w:p>
    <w:p/>
    <w:p>
      <w:pPr>
        <w:jc w:val="center"/>
      </w:pPr>
      <w:r>
        <w:rPr>
          <w:color w:val="ff0000"/>
        </w:rPr>
        <w:t xml:space="preserve">اقبل معاذيرمن يأتيك معتذرا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إن بر عندك فيما قال أو فجرا</w:t>
      </w:r>
    </w:p>
    <w:p/>
    <w:p>
      <w:pPr>
        <w:jc w:val="center"/>
      </w:pPr>
      <w:r>
        <w:rPr>
          <w:color w:val="ff0000"/>
        </w:rPr>
        <w:t xml:space="preserve">فقد أطاعك من يعصيك باطنه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وقد أجلك من يعصيك مستترا</w:t>
      </w:r>
    </w:p>
    <w:p/>
    <w:p>
      <w:pPr/>
      <w:r>
        <w:rPr/>
        <w:t xml:space="preserve">قلت: الذي أحفظه:</w:t>
      </w:r>
    </w:p>
    <w:p/>
    <w:p>
      <w:pPr/>
      <w:r>
        <w:rPr/>
        <w:t xml:space="preserve">فقد أطاعك من أرضاك ظاهره.</w:t>
      </w:r>
    </w:p>
    <w:p/>
    <w:p>
      <w:pPr/>
      <w:r>
        <w:rPr/>
        <w:t xml:space="preserve">وبات ليلة مهموما من سوء حاله، فوقع في خاطره فرع من فروع مذهبه فأعجب به، فقام يرقص ويقول: أين الملوك؟ وأين أبناء الملوك؟ فسألته زوجته عن ذلك فأخبرها فتعجبت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النسفي
</w:t>
      </w:r>
    </w:p>
    <w:p>
      <w:pPr/>
      <w:r>
        <w:rPr/>
        <w:t xml:space="preserve">محمد بن أحمد النسفي أخذ الفقه عن أبي بكر الرازي وكان جيد النظر لطيف العلم.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2026-06-13T13:43:29+03:00</dcterms:created>
  <dcterms:modified xsi:type="dcterms:W3CDTF">2026-06-13T13:43:29+03:00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