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يوسف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يوسف المديني
</w:t>
      </w:r>
    </w:p>
    <w:p>
      <w:pPr/>
      <w:r>
        <w:rPr/>
        <w:t xml:space="preserve">قاسم بن يوسف المديني قاسم بن يوسف المديني</w:t>
      </w:r>
    </w:p>
    <w:p/>
    <w:p>
      <w:pPr/>
      <w:r>
        <w:rPr/>
        <w:t xml:space="preserve">له كتاب ’’النافع’’ في الفقه. قرأه خلق كثير وشرحوه. وكتاب ’’مصابيح السبل’’ في الفقه وكتاب في الوعظ، وكتاب في أصول الفقه.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2026-06-13T13:48:52+03:00</dcterms:created>
  <dcterms:modified xsi:type="dcterms:W3CDTF">2026-06-13T13:48:52+03:00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