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عالي بن إبراهيم الغزنوي
</w:t>
      </w:r>
    </w:p>
    <w:p>
      <w:pPr>
        <w:jc w:val="start"/>
        <w:bidi/>
      </w:pPr>
      <w:r>
        <w:rPr>
          <w:rFonts w:ascii="arial" w:hAnsi="arial" w:eastAsia="arial" w:cs="arial"/>
          <w:sz w:val="28"/>
          <w:szCs w:val="28"/>
          <w:b w:val="1"/>
          <w:bCs w:val="1"/>
          <w:rtl/>
        </w:rPr>
        <w:t xml:space="preserve">عالي بن إبراهيم الغزنوي
</w:t>
      </w:r>
    </w:p>
    <w:p>
      <w:pPr/>
      <w:r>
        <w:rPr/>
        <w:t xml:space="preserve">عالي بن إبراهيم الغزنوي عالي بن إبراهيم بن إسماعيل، أبو علي، ناصر الدين، تاج الشريعة، نظام الإسلام الغزنوي.</w:t>
      </w:r>
    </w:p>
    <w:p/>
    <w:p>
      <w:pPr/>
      <w:r>
        <w:rPr/>
        <w:t xml:space="preserve">له ’’تفسير القرآن’’.</w:t>
      </w:r>
    </w:p>
    <w:p/>
    <w:p>
      <w:pPr/>
      <w:r>
        <w:rPr/>
        <w:t xml:space="preserve">وكان صاحب فنون.</w:t>
      </w:r>
    </w:p>
    <w:p/>
    <w:p>
      <w:pPr/>
      <w:r>
        <w:rPr/>
        <w:t xml:space="preserve">قلت: رأيت في خط الفاضل إبراهيم بن دقماق في هذه الترجمة:</w:t>
      </w:r>
    </w:p>
    <w:p/>
    <w:p>
      <w:pPr/>
      <w:r>
        <w:rPr/>
        <w:t xml:space="preserve">’’الغزنوي البلقي: إمام في التفسير، والفقه، واللغة، والعربية، والأصول، والجدل. له ’’تفسير القرآن الكريم’’ في مجلدين ضخمين؛ سماه ’’تقشير التفسير’’ أبدع فيه.</w:t>
      </w:r>
    </w:p>
    <w:p/>
    <w:p>
      <w:pPr/>
      <w:r>
        <w:rPr/>
        <w:t xml:space="preserve">تفقه عليه عبد الوهاب بن يوسف. وتوفي سنة تسع وتسعين وخمسمائة. رأيت في خطه أيضا في باب العين المهملة: عالي بن إبراهيم بن إسماعيل الغزنوي أبو علي كان ممن لقي فخر خوارزم أبا القاسم الزمخشري، وقرأ عليه، وكتب عنه. وقدم حلب، وأقام بها، يدرس فقه المذهب.</w:t>
      </w:r>
    </w:p>
    <w:p/>
    <w:p>
      <w:pPr/>
      <w:r>
        <w:rPr/>
        <w:t xml:space="preserve">وله من الكتب المصنفة كتاب ’’المشارع’’ في الفقه وكتاب ’’المنابع في شرح</w:t>
      </w:r>
    </w:p>
    <w:p/>
    <w:p>
      <w:pPr/>
      <w:r>
        <w:rPr/>
        <w:t xml:space="preserve">المشارع’’ و’’تفسير القرآن’’.</w:t>
      </w:r>
    </w:p>
    <w:p/>
    <w:p>
      <w:pPr/>
      <w:r>
        <w:rPr/>
        <w:t xml:space="preserve">وكانت وفاته سنة اثنتين وثمانين وخمسمائة.</w:t>
      </w:r>
    </w:p>
    <w:p/>
    <w:p>
      <w:pPr/>
      <w:r>
        <w:rPr/>
        <w:t xml:space="preserve">قلت: هما واحد بالعين المهملة.</w:t>
      </w:r>
    </w:p>
    <w:p/>
    <w:p>
      <w:pPr/>
      <w:r>
        <w:rPr/>
        <w:t xml:space="preserve">وقد تبع شيخنا وابن دقماق عبد القادر في ذكره بالمعجمة. ثم وقف ابن دقماق على الترجمة الثانية عند الصفدي في العين المهملة فظنهما اثنين. والوفاة الأولى وفاة تلميذه عبد الوهاب، وهذه وفاته.</w:t>
      </w:r>
    </w:p>
    <w:p/>
    <w:p>
      <w:pPr/>
      <w:r>
        <w:rPr/>
        <w:t xml:space="preserve">ومن هنا تأكد عند ابن دقماق أنهما اثنان. والله أعلم.</w:t>
      </w:r>
    </w:p>
    <w:p/>
    <w:p>
      <w:pPr/>
      <w:r>
        <w:rPr/>
        <w:t xml:space="preserve">قلت: وفي الفاء.</w:t>
      </w:r>
    </w:p>
    <w:p>
      <w:pPr>
        <w:jc w:val="start"/>
        <w:bidi/>
      </w:pPr>
      <w:r>
        <w:rPr>
          <w:sz w:val="24"/>
          <w:szCs w:val="24"/>
          <w:b w:val="1"/>
          <w:bCs w:val="1"/>
          <w:rtl/>
        </w:rPr>
        <w:t xml:space="preserve">
تاج التراجم في طبقات الحنفية،(دار القلم - دمشق،1992،ط 1،ج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عالي الغزنوي الحنفي
</w:t>
      </w:r>
    </w:p>
    <w:p>
      <w:pPr/>
      <w:r>
        <w:rPr/>
        <w:t xml:space="preserve">عالي الغزنوي الحنفي عالي بن إبراهيم بن إسماعيل الغزنوي الحنفي، أبو علي؛ كان ممن لقي فخر خوارزم أبا القاسم محمود بن عمر الزمخشري وقرأ عليه وكتب عنه، وقدم حلب وأقام بها يدرس الفقه على مذهب أبي حنيفة، وتوفي سنة اثنتين وثمانين وخمسمائة، وله من كتب: المشارع في فقه أبي حنيفة، المنابع في شرح المشارع، وتفسير القرآن.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عالي بن إبراهيم بن إسماعيل أبو علي الغزنوي البلقي الحنفي
</w:t>
      </w:r>
    </w:p>
    <w:p>
      <w:pPr/>
      <w:r>
        <w:rPr/>
        <w:t xml:space="preserve">عالي بن إبراهيم بن إسماعيل أبو علي الغزنوي البلقي الحنفي. الإمام ناصر الدين الملقب بتاج الشريعة، ويلقب نظام الإسلام أيضا، صاحب فنون، إمام في التفسير، والفقه، والعربية، والأصول، والجدل.</w:t>
      </w:r>
    </w:p>
    <w:p/>
    <w:p>
      <w:pPr/>
      <w:r>
        <w:rPr/>
        <w:t xml:space="preserve">له «تفسير القرآن الكريم». في مجلدين ضخمين، سماه «تفسير التفسير» أبدع فيه، تفقه عليه عبد الوهاب بن يوسف النحاس. توفي سنة إحدى- أو اثنتين، أو سنة خمس- وثمانين وخمسمائة.</w:t>
      </w:r>
    </w:p>
    <w:p/>
    <w:p>
      <w:pPr/>
      <w:r>
        <w:rPr/>
        <w:t xml:space="preserve">ذكره القرشي في «طبقات الحنفية».</w:t>
      </w:r>
    </w:p>
    <w:p>
      <w:pPr>
        <w:jc w:val="start"/>
        <w:bidi/>
      </w:pPr>
      <w:r>
        <w:rPr>
          <w:sz w:val="24"/>
          <w:szCs w:val="24"/>
          <w:b w:val="1"/>
          <w:bCs w:val="1"/>
          <w:rtl/>
        </w:rPr>
        <w:t xml:space="preserve">
طبقات المفسرين للداوودي،(دار الكتب العلمية - بيروت،0000،ط 0،ج 1،ص 228)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عالي بن إبراهيم بن إسماعيل الغزنوي أبو علي
</w:t>
      </w:r>
    </w:p>
    <w:p>
      <w:pPr/>
      <w:r>
        <w:rPr/>
        <w:t xml:space="preserve">عالي بن إبراهيم بن إسماعيل الغزنوي أبو علي ممن لقي فخر خوارزم أبا القاسم الزمخشري وقرأ عليه وقدم</w:t>
      </w:r>
    </w:p>
    <w:p/>
    <w:p>
      <w:pPr/>
      <w:r>
        <w:rPr/>
        <w:t xml:space="preserve">حلب وأقام بها يدرس فقه المذهب</w:t>
      </w:r>
    </w:p>
    <w:p/>
    <w:p>
      <w:pPr/>
      <w:r>
        <w:rPr/>
        <w:t xml:space="preserve">وله من الكتب المصنفة كتاب المشارع في الفقه وكتاب المنابع في شرح المشارع وصنف تفسير القرآن وتوفي سنة اثنتين وثمانين وخمسمائة</w:t>
      </w:r>
    </w:p>
    <w:p>
      <w:pPr>
        <w:jc w:val="start"/>
        <w:bidi/>
      </w:pPr>
      <w:r>
        <w:rPr>
          <w:sz w:val="24"/>
          <w:szCs w:val="24"/>
          <w:b w:val="1"/>
          <w:bCs w:val="1"/>
          <w:rtl/>
        </w:rPr>
        <w:t xml:space="preserve">
طبقات المفسرين للأدنه وي،(مكتبة العلوم والحكم - المدينة المنورة،1997،ط 1،ج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عالي بن إبراهيم بن إسماعيل الغزنوي أبو علي الحنفي الفقيه الأديب 
</w:t>
      </w:r>
    </w:p>
    <w:p>
      <w:pPr/>
      <w:r>
        <w:rPr/>
        <w:t xml:space="preserve">عالي بن إبراهيم بن إسماعيل الغزنويّ، أبو عليّ الحنفيّ، الفقيه الأديب. </w:t>
      </w:r>
    </w:p>
    <w:p/>
    <w:p>
      <w:pPr/>
      <w:r>
        <w:rPr/>
        <w:t xml:space="preserve">لقي في خوارزم أبا القاسم محمودا الزّمخشريّ، وكتب عنه، وقدم حلب، وأقام بها يدرّس الفقه.</w:t>
      </w:r>
    </w:p>
    <w:p/>
    <w:p>
      <w:pPr/>
      <w:r>
        <w:rPr/>
        <w:t xml:space="preserve">وقد صنّف كتابا في تفسير القرآن سمّاه: كتاب التقشير في التفسير، وكتابا في النّحو سمّاه المقدّمة، وكتاب المضارع في شرح المشارع.</w:t>
      </w:r>
    </w:p>
    <w:p/>
    <w:p>
      <w:pPr/>
      <w:r>
        <w:rPr/>
        <w:t xml:space="preserve">ومات في سنة إحدى وثمانين وخمس مائة بحلب.</w:t>
      </w:r>
    </w:p>
    <w:p>
      <w:pPr>
        <w:jc w:val="start"/>
        <w:bidi/>
      </w:pPr>
      <w:r>
        <w:rPr>
          <w:sz w:val="24"/>
          <w:szCs w:val="24"/>
          <w:b w:val="1"/>
          <w:bCs w:val="1"/>
          <w:rtl/>
        </w:rPr>
        <w:t xml:space="preserve">
الدر الثمين في أسماء المصنفين،(دار الغرب الإسلامي - تونس،2009،ط 1،ج 1،ص 404)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2026-06-13T14:23:32+03:00</dcterms:created>
  <dcterms:modified xsi:type="dcterms:W3CDTF">2026-06-13T14:23:32+03:00</dcterms:modified>
</cp:coreProperties>
</file>

<file path=docProps/custom.xml><?xml version="1.0" encoding="utf-8"?>
<Properties xmlns="http://schemas.openxmlformats.org/officeDocument/2006/custom-properties" xmlns:vt="http://schemas.openxmlformats.org/officeDocument/2006/docPropsVTypes"/>
</file>