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مقاتل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مقاتل الرازي
</w:t>
      </w:r>
    </w:p>
    <w:p>
      <w:pPr/>
      <w:r>
        <w:rPr/>
        <w:t xml:space="preserve">علي بن مقاتل الرازي وعلي بن مقاتل الرازي</w:t>
      </w:r>
    </w:p>
    <w:p/>
    <w:p>
      <w:pPr/>
      <w:r>
        <w:rPr/>
        <w:t xml:space="preserve">له كتاب ’’السجلات’’.</w:t>
      </w:r>
    </w:p>
    <w:p/>
    <w:p>
      <w:pPr/>
      <w:r>
        <w:rPr/>
        <w:t xml:space="preserve">وقال النديم: علي الرازي على مذهب أهل العراق.</w:t>
      </w:r>
    </w:p>
    <w:p/>
    <w:p>
      <w:pPr/>
      <w:r>
        <w:rPr/>
        <w:t xml:space="preserve">له كتاب’’ المسائل’’ الكبير، وكتاب ’’ المسائل’’ الصغير، وكتاب’’ الجامع’’.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2026-06-13T15:54:51+03:00</dcterms:created>
  <dcterms:modified xsi:type="dcterms:W3CDTF">2026-06-13T15:54:51+03:00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