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واقد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واقد
</w:t>
      </w:r>
    </w:p>
    <w:p>
      <w:pPr/>
      <w:r>
        <w:rPr/>
        <w:t xml:space="preserve">أبو واقد. عن ابن عون.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واقد
</w:t>
      </w:r>
    </w:p>
    <w:p>
      <w:pPr/>
      <w:r>
        <w:rPr/>
        <w:t xml:space="preserve">أبو واقد </w:t>
      </w:r>
    </w:p>
    <w:p/>
    <w:p>
      <w:pPr/>
      <w:r>
        <w:rPr/>
        <w:t xml:space="preserve">يروي عن الحسن روى عنه بن عون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واقد
</w:t>
      </w:r>
    </w:p>
    <w:p>
      <w:pPr/>
      <w:r>
        <w:rPr/>
        <w:t xml:space="preserve">أبو واقد </w:t>
      </w:r>
    </w:p>
    <w:p/>
    <w:p>
      <w:pPr/>
      <w:r>
        <w:rPr/>
        <w:t xml:space="preserve">روى عن بن عون أنه سمعه يحدث الحسن في بيت أبي خليفة بحديث مرسل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2026-07-27T10:52:24+03:00</dcterms:created>
  <dcterms:modified xsi:type="dcterms:W3CDTF">2026-07-27T10:52:24+03:00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