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محمد. عن عائشة.</w:t>
      </w:r>
    </w:p>
    <w:p/>
    <w:p>
      <w:pPr/>
      <w:r>
        <w:rPr/>
        <w:t xml:space="preserve">كان النبي صلى الله عليه وسلم لا يقعد في بيت مظلم حتى يضاء له السراج.</w:t>
      </w:r>
    </w:p>
    <w:p/>
    <w:p>
      <w:pPr/>
      <w:r>
        <w:rPr/>
        <w:t xml:space="preserve">رواه إبراهيم بن شماس، عن يحيى القطان، عن سفيان، عن جابر الجعفي، عنه.</w:t>
      </w:r>
    </w:p>
    <w:p/>
    <w:p>
      <w:pPr/>
      <w:r>
        <w:rPr/>
        <w:t xml:space="preserve">قال ابن حبان وجابر: قد تبرأنا من عهدته.</w:t>
      </w:r>
    </w:p>
    <w:p/>
    <w:p>
      <w:pPr/>
      <w:r>
        <w:rPr/>
        <w:t xml:space="preserve">وأبو محمد هذا لا يجوز الاحتجاج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محمد: عن عائشة، قال ابن حبان: لا يجوز الاحتجاج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 </w:t>
      </w:r>
    </w:p>
    <w:p/>
    <w:p>
      <w:pPr/>
      <w:r>
        <w:rPr/>
        <w:t xml:space="preserve">عن عائشة قال ابن حبان يروي عنها ما لم تحدث به الثقات عنها لا يجوز الاحتجاج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2026-07-26T10:22:18+03:00</dcterms:created>
  <dcterms:modified xsi:type="dcterms:W3CDTF">2026-07-26T10:22:18+03:00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