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
</w:t>
      </w:r>
    </w:p>
    <w:p>
      <w:pPr/>
      <w:r>
        <w:rPr/>
        <w:t xml:space="preserve">أبو محمد. عن أبي كنانة - كذلك.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
</w:t>
      </w:r>
    </w:p>
    <w:p>
      <w:pPr/>
      <w:r>
        <w:rPr/>
        <w:t xml:space="preserve">أبو محمد </w:t>
      </w:r>
    </w:p>
    <w:p/>
    <w:p>
      <w:pPr/>
      <w:r>
        <w:rPr/>
        <w:t xml:space="preserve">عن أبي كنانة 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
</w:t>
      </w:r>
    </w:p>
    <w:p>
      <w:pPr/>
      <w:r>
        <w:rPr/>
        <w:t xml:space="preserve">أبو محمد </w:t>
      </w:r>
    </w:p>
    <w:p/>
    <w:p>
      <w:pPr/>
      <w:r>
        <w:rPr/>
        <w:t xml:space="preserve">روى عن أبي كنانة روى عنه مالك بن دينار سمعت أبي يقول ذلك. ويقول: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2026-07-27T08:56:34+03:00</dcterms:created>
  <dcterms:modified xsi:type="dcterms:W3CDTF">2026-07-27T08:56:34+03:00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