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الفيض
</w:t>
      </w:r>
    </w:p>
    <w:p>
      <w:pPr>
        <w:jc w:val="start"/>
        <w:bidi/>
      </w:pPr>
      <w:r>
        <w:rPr>
          <w:rFonts w:ascii="arial" w:hAnsi="arial" w:eastAsia="arial" w:cs="arial"/>
          <w:sz w:val="28"/>
          <w:szCs w:val="28"/>
          <w:b w:val="1"/>
          <w:bCs w:val="1"/>
          <w:rtl/>
        </w:rPr>
        <w:t xml:space="preserve">أبو الفيض
</w:t>
      </w:r>
    </w:p>
    <w:p>
      <w:pPr/>
      <w:r>
        <w:rPr/>
        <w:t xml:space="preserve">أبو الفيض. عن نافع.</w:t>
      </w:r>
    </w:p>
    <w:p/>
    <w:p>
      <w:pPr/>
      <w:r>
        <w:rPr/>
        <w:t xml:space="preserve">قال يحيى بن معين: ليس بشئ.</w:t>
      </w:r>
    </w:p>
    <w:p>
      <w:pPr>
        <w:jc w:val="start"/>
        <w:bidi/>
      </w:pPr>
      <w:r>
        <w:rPr>
          <w:sz w:val="24"/>
          <w:szCs w:val="24"/>
          <w:b w:val="1"/>
          <w:bCs w:val="1"/>
          <w:rtl/>
        </w:rPr>
        <w:t xml:space="preserve">
ميزان الاعتدال في نقد الرجال،(دار المعرفة للطباعة والنشر، بيروت - لبنان،1963،ط 1،ج 4،ص 563)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الفيض
</w:t>
      </w:r>
    </w:p>
    <w:p>
      <w:pPr/>
      <w:r>
        <w:rPr/>
        <w:t xml:space="preserve">أبو الفيض </w:t>
      </w:r>
    </w:p>
    <w:p/>
    <w:p>
      <w:pPr/>
      <w:r>
        <w:rPr/>
        <w:t xml:space="preserve">عن نافع قال علي ليس بشيء</w:t>
      </w:r>
    </w:p>
    <w:p>
      <w:pPr>
        <w:jc w:val="start"/>
        <w:bidi/>
      </w:pPr>
      <w:r>
        <w:rPr>
          <w:sz w:val="24"/>
          <w:szCs w:val="24"/>
          <w:b w:val="1"/>
          <w:bCs w:val="1"/>
          <w:rtl/>
        </w:rPr>
        <w:t xml:space="preserve">
الضعفاء والمتروكين لابن الجوزي،(دار الكتب العلمية، بيروت - لبنان،1986،ط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الفيض
</w:t>
      </w:r>
    </w:p>
    <w:p>
      <w:pPr/>
      <w:r>
        <w:rPr/>
        <w:t xml:space="preserve">أبو الفيض </w:t>
      </w:r>
    </w:p>
    <w:p/>
    <w:p>
      <w:pPr/>
      <w:r>
        <w:rPr/>
        <w:t xml:space="preserve">روى عن نافع عن بن عمر أن النبي صلى الله عليه وسلم شد في أصبعه خيطاً يتذكر به. روى عنه عبد الله بن إدريس نا عبد الرحمن نا الحسين بن الحسن قال سألت يحيى بن معين عن أبي الفيض الذي روى عنه بن إدريس فقال: ليس بشيء.</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2026-07-25T23:41:38+03:00</dcterms:created>
  <dcterms:modified xsi:type="dcterms:W3CDTF">2026-07-25T23:41:38+03:00</dcterms:modified>
</cp:coreProperties>
</file>

<file path=docProps/custom.xml><?xml version="1.0" encoding="utf-8"?>
<Properties xmlns="http://schemas.openxmlformats.org/officeDocument/2006/custom-properties" xmlns:vt="http://schemas.openxmlformats.org/officeDocument/2006/docPropsVTypes"/>
</file>