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عبدالكريم بن عبد النور، القطب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عبدالكريم بن عبد النور، القطب الحلبي
</w:t>
      </w:r>
    </w:p>
    <w:p>
      <w:pPr/>
      <w:r>
        <w:rPr/>
        <w:t xml:space="preserve">عبدالكريم بن عبد النور، القطب الحلبي وعبد الكريم بن عبدالنور، أبو علي، أو أبو محمد، قطب الدين، الحلبي الأصل. مولده سنة ثلاث وستين وستمائة، وقيل: سنة أربع.</w:t>
      </w:r>
    </w:p>
    <w:p/>
    <w:p>
      <w:pPr/>
      <w:r>
        <w:rPr/>
        <w:t xml:space="preserve">سمع العز الحراني، وغازي، وابن خطيب المزة، وابن العماد، والطبقة.</w:t>
      </w:r>
    </w:p>
    <w:p/>
    <w:p>
      <w:pPr/>
      <w:r>
        <w:rPr/>
        <w:t xml:space="preserve">وكتب العالي والنازل وخرج وألف.</w:t>
      </w:r>
    </w:p>
    <w:p/>
    <w:p>
      <w:pPr/>
      <w:r>
        <w:rPr/>
        <w:t xml:space="preserve">شرح البخاري، بلغ النصف. وعمل ’’تاريخ مصر’’ فبلغ مجلدات دون</w:t>
      </w:r>
    </w:p>
    <w:p/>
    <w:p>
      <w:pPr/>
      <w:r>
        <w:rPr/>
        <w:t xml:space="preserve">التمام وله غير ذلك مع الفهم والبصر بالرجال والمشاركة الجيدة في الفنون وشرح السيرة النبوية للحافظ عبد الغني مات سخ شهر رجب سنة خمس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2026-07-27T13:32:03+03:00</dcterms:created>
  <dcterms:modified xsi:type="dcterms:W3CDTF">2026-07-27T13:32:03+03:00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