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الرب بن منصور 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الرب بن منصور الغزنوي
</w:t>
      </w:r>
    </w:p>
    <w:p>
      <w:pPr/>
      <w:r>
        <w:rPr/>
        <w:t xml:space="preserve">عبد الرب بن منصور الغزنوي وعبد الرب بن منصور بن إسماعيل بن إبراهيم الغزنوي.</w:t>
      </w:r>
    </w:p>
    <w:p/>
    <w:p>
      <w:pPr/>
      <w:r>
        <w:rPr/>
        <w:t xml:space="preserve">كانت وفاته في حدود الخمسمائة.</w:t>
      </w:r>
    </w:p>
    <w:p/>
    <w:p>
      <w:pPr/>
      <w:r>
        <w:rPr/>
        <w:t xml:space="preserve">شرح القدوري في مجلدين وسماه ’’ملتمس الإخوان’’.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2026-07-27T14:23:44+03:00</dcterms:created>
  <dcterms:modified xsi:type="dcterms:W3CDTF">2026-07-27T14:23:44+03:00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