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الرب بن منصور الغزنوي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الرب بن منصور الغزنوي
</w:t>
      </w:r>
    </w:p>
    <w:p>
      <w:pPr/>
      <w:r>
        <w:rPr/>
        <w:t xml:space="preserve">عبد الرب بن منصور الغزنوي وعبد الرب بن منصور بن إسماعيل بن إبراهيم الغزنوي.</w:t>
      </w:r>
    </w:p>
    <w:p/>
    <w:p>
      <w:pPr/>
      <w:r>
        <w:rPr/>
        <w:t xml:space="preserve">كانت وفاته في حدود الخمسمائة.</w:t>
      </w:r>
    </w:p>
    <w:p/>
    <w:p>
      <w:pPr/>
      <w:r>
        <w:rPr/>
        <w:t xml:space="preserve">شرح القدوري في مجلدين وسماه ’’ملتمس الإخوان’’.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194)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2026-06-13T16:00:17+03:00</dcterms:created>
  <dcterms:modified xsi:type="dcterms:W3CDTF">2026-06-13T16:00:17+03:00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