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محمد القزي
</w:t>
      </w:r>
    </w:p>
    <w:p>
      <w:pPr>
        <w:jc w:val="start"/>
        <w:bidi/>
      </w:pPr>
      <w:r>
        <w:rPr>
          <w:rFonts w:ascii="arial" w:hAnsi="arial" w:eastAsia="arial" w:cs="arial"/>
          <w:sz w:val="28"/>
          <w:szCs w:val="28"/>
          <w:b w:val="1"/>
          <w:bCs w:val="1"/>
          <w:rtl/>
        </w:rPr>
        <w:t xml:space="preserve">عبد الرحمن بن محمد القزي
</w:t>
      </w:r>
    </w:p>
    <w:p>
      <w:pPr/>
      <w:r>
        <w:rPr/>
        <w:t xml:space="preserve">عبد الرحمن بن محمد القزي عبد الرحمن بن محمد بن حسكا، أبو سعيد القزي.</w:t>
      </w:r>
    </w:p>
    <w:p/>
    <w:p>
      <w:pPr/>
      <w:r>
        <w:rPr/>
        <w:t xml:space="preserve">من قز: محلة بنيسابور.</w:t>
      </w:r>
    </w:p>
    <w:p/>
    <w:p>
      <w:pPr/>
      <w:r>
        <w:rPr/>
        <w:t xml:space="preserve">توفي سنة أربع وسبعين وثلاثمائة.</w:t>
      </w:r>
    </w:p>
    <w:p/>
    <w:p>
      <w:pPr/>
      <w:r>
        <w:rPr/>
        <w:t xml:space="preserve">ورحل إلى العراق.</w:t>
      </w:r>
    </w:p>
    <w:p/>
    <w:p>
      <w:pPr/>
      <w:r>
        <w:rPr/>
        <w:t xml:space="preserve">وحدث.</w:t>
      </w:r>
    </w:p>
    <w:p/>
    <w:p>
      <w:pPr/>
      <w:r>
        <w:rPr/>
        <w:t xml:space="preserve">وصنف كتاب ’’الجامع الصغير’’.</w:t>
      </w:r>
    </w:p>
    <w:p/>
    <w:p>
      <w:pPr/>
      <w:r>
        <w:rPr/>
        <w:t xml:space="preserve">قلت: حكى الذهبي في تاريخ الإسلام أنه لم يكن في أصحاب الرأي أسند منه.</w:t>
      </w:r>
    </w:p>
    <w:p/>
    <w:p>
      <w:pPr/>
      <w:r>
        <w:rPr/>
        <w:t xml:space="preserve">سمع أبايعلى بالموصل، وحامد بن شعيب، ومحمد بن صالح بن دريح ببغداد.</w:t>
      </w:r>
    </w:p>
    <w:p/>
    <w:p>
      <w:pPr/>
      <w:r>
        <w:rPr/>
        <w:t xml:space="preserve">وتوفي في شعبان سنة أربع وسبعين وثلاثمائة، وله اثنان وسبعون سنة.</w:t>
      </w:r>
    </w:p>
    <w:p/>
    <w:p>
      <w:pPr/>
      <w:r>
        <w:rPr/>
        <w:t xml:space="preserve">روى عنه الحاكم.</w:t>
      </w:r>
    </w:p>
    <w:p>
      <w:pPr>
        <w:jc w:val="start"/>
        <w:bidi/>
      </w:pPr>
      <w:r>
        <w:rPr>
          <w:sz w:val="24"/>
          <w:szCs w:val="24"/>
          <w:b w:val="1"/>
          <w:bCs w:val="1"/>
          <w:rtl/>
        </w:rPr>
        <w:t xml:space="preserve">
تاج التراجم في طبقات الحنفية،(دار القلم - دمشق،1992،ط 1،ج 1،ص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حسكا، أبو سعيد، الحاكم، النيسابوري الفزي، الفقيه الحنفي.
</w:t>
      </w:r>
    </w:p>
    <w:p>
      <w:pPr/>
      <w:r>
        <w:rPr/>
        <w:t xml:space="preserve">عبد الرحمن بن محمد بن حسكا، أبو سعيد، الحاكم، النيسابوري الفزي، الفقيه الحنفي. </w:t>
      </w:r>
    </w:p>
    <w:p/>
    <w:p>
      <w:pPr/>
      <w:r>
        <w:rPr/>
        <w:t xml:space="preserve">سمع: أبا يعلى أحمد بن علي الموصلي، وأبا حبيب القاضي، وحامد بن محمد بن شعيب البلخي، ومحمد بن صالح العكبري، وأبا القاسم عبد الله بن محمد البغوي، وأقرانهم.</w:t>
      </w:r>
    </w:p>
    <w:p/>
    <w:p>
      <w:pPr/>
      <w:r>
        <w:rPr/>
        <w:t xml:space="preserve">وعنه: أبو عبد الله الحاكم.</w:t>
      </w:r>
    </w:p>
    <w:p/>
    <w:p>
      <w:pPr/>
      <w:r>
        <w:rPr/>
        <w:t xml:space="preserve">وقال في ’’تاريخه’’: أبو سعيد الحاكم الفزي، كان يتصرف في مكاتبة الحكام بنواحي نيسابور، ثم دخل بخارى، وقلد قضاء ترمذ وغيره، وأقام ببخارى مدة، ثم انصرف إلى نيسابور على كبر السنن، ولم يكن من أصحاب الرأي، أسند منه. وقال السمعاني: كانت له رحلة إلى العراق والجزيرة. وقال الذهبي وغيره: العلامة الفقيه الحنفي الحاكم بنيسابور.</w:t>
      </w:r>
    </w:p>
    <w:p/>
    <w:p>
      <w:pPr/>
      <w:r>
        <w:rPr/>
        <w:t xml:space="preserve">توفي في شعبان سنة أربع وسبعين وثلاثمائة، وهو ابن اثنتين وتسعين سنة.</w:t>
      </w:r>
    </w:p>
    <w:p/>
    <w:p>
      <w:pPr/>
      <w:r>
        <w:rPr/>
        <w:t xml:space="preserve">قلت: [صدوق فقيه تولى القضاء].</w:t>
      </w:r>
    </w:p>
    <w:p/>
    <w:p>
      <w:pPr/>
      <w:r>
        <w:rPr/>
        <w:t xml:space="preserve">’’مختصر تاريخ نيسابور’’ (45/ أ)، ’’الأنساب’’ (4/ 309)، ’’مختصره ’’ (2/ 430)، ’’معجم البلدان’’ (4/ 269)، ’’تاريخ الإسلام’’ (26/ 558)، ’’العبر’’ (2/ 143) ’’مرآة الجنان’’ (2/ 403)، ’’الجواهر المضية’’ (2/ 391)، ’’توضيح المشتبه’’ (7/ 189)، ’’تبصير المنتبه’’ (3/ 1164)، ’’تاج التراجم’’ (135)، ’’الطبقات السنية’’ (4/ 303)، ’’الشذرات’’ (4/ 397).</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2026-06-13T18:01:16+03:00</dcterms:created>
  <dcterms:modified xsi:type="dcterms:W3CDTF">2026-06-13T18:01:16+03:00</dcterms:modified>
</cp:coreProperties>
</file>

<file path=docProps/custom.xml><?xml version="1.0" encoding="utf-8"?>
<Properties xmlns="http://schemas.openxmlformats.org/officeDocument/2006/custom-properties" xmlns:vt="http://schemas.openxmlformats.org/officeDocument/2006/docPropsVTypes"/>
</file>