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
</w:t>
      </w:r>
    </w:p>
    <w:p>
      <w:pPr/>
      <w:r>
        <w:rPr/>
        <w:t xml:space="preserve">أبو زياد. عن أبي سلام ممطور، عن أبي الدرداء في فضل سورة البقرة.</w:t>
      </w:r>
    </w:p>
    <w:p/>
    <w:p>
      <w:pPr/>
      <w:r>
        <w:rPr/>
        <w:t xml:space="preserve">وعنه محمد بن أبي الزعيزعة.</w:t>
      </w:r>
    </w:p>
    <w:p/>
    <w:p>
      <w:pPr/>
      <w:r>
        <w:rPr/>
        <w:t xml:space="preserve">قال أبو حاتم: لا أصل له.</w:t>
      </w:r>
    </w:p>
    <w:p/>
    <w:p>
      <w:pPr/>
      <w:r>
        <w:rPr/>
        <w:t xml:space="preserve">وأبو زياد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2026-06-06T05:15:27+03:00</dcterms:created>
  <dcterms:modified xsi:type="dcterms:W3CDTF">2026-06-06T05:15:27+03:00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