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محمد الأودني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محمد الأودني
</w:t>
      </w:r>
    </w:p>
    <w:p>
      <w:pPr/>
      <w:r>
        <w:rPr/>
        <w:t xml:space="preserve">داود بن محمد الأودني داود بن محمد بن موسى بن هارون الأودني-بضم الهمزة-.</w:t>
      </w:r>
    </w:p>
    <w:p/>
    <w:p>
      <w:pPr/>
      <w:r>
        <w:rPr/>
        <w:t xml:space="preserve">له كتب، منها: كتاب ’’ذكر الصالحي’’ن وكتاب ’’أحداث الزمان’’ وكتاب ’’فضائل القرآن’’</w:t>
      </w:r>
    </w:p>
    <w:p/>
    <w:p>
      <w:pPr/>
      <w:r>
        <w:rPr/>
        <w:t xml:space="preserve">ذكره عبد القادر.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2026-06-13T18:00:14+03:00</dcterms:created>
  <dcterms:modified xsi:type="dcterms:W3CDTF">2026-06-13T18:00:14+03:00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