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مرة
</w:t>
      </w:r>
    </w:p>
    <w:p>
      <w:pPr/>
      <w:r>
        <w:rPr/>
        <w:t xml:space="preserve">يعلى بن مرة. كوفي.</w:t>
      </w:r>
    </w:p>
    <w:p/>
    <w:p>
      <w:pPr/>
      <w:r>
        <w:rPr/>
        <w:t xml:space="preserve">عن أبي هريرة في النرد.</w:t>
      </w:r>
    </w:p>
    <w:p/>
    <w:p>
      <w:pPr/>
      <w:r>
        <w:rPr/>
        <w:t xml:space="preserve">لا يعرف ذا.</w:t>
      </w:r>
    </w:p>
    <w:p/>
    <w:p>
      <w:pPr/>
      <w:r>
        <w:rPr/>
        <w:t xml:space="preserve">وعنه والد يعلى بن عبيد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2026-07-27T09:35:24+03:00</dcterms:created>
  <dcterms:modified xsi:type="dcterms:W3CDTF">2026-07-27T09:35:24+03:00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