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بن خاقان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بن خاقان
</w:t>
      </w:r>
    </w:p>
    <w:p>
      <w:pPr/>
      <w:r>
        <w:rPr/>
        <w:t xml:space="preserve">يحيى بن عبد الله بن خاقان. يكنى أبا سهل.</w:t>
      </w:r>
    </w:p>
    <w:p/>
    <w:p>
      <w:pPr/>
      <w:r>
        <w:rPr/>
        <w:t xml:space="preserve">أتى عن مالك، عن نافع، عن ابن عمر، عن النبي صلى الله عليه وسلم قال: لا هم كهم الدين، ولا وجع كوجع العين.</w:t>
      </w:r>
    </w:p>
    <w:p/>
    <w:p>
      <w:pPr/>
      <w:r>
        <w:rPr/>
        <w:t xml:space="preserve">فهذا موضوع على مالك.</w:t>
      </w:r>
    </w:p>
    <w:p/>
    <w:p>
      <w:pPr/>
      <w:r>
        <w:rPr/>
        <w:t xml:space="preserve">قال الخطيب: يحيى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2026-06-10T05:51:41+03:00</dcterms:created>
  <dcterms:modified xsi:type="dcterms:W3CDTF">2026-06-10T05:51:41+03:00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