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البجلي
</w:t>
      </w:r>
    </w:p>
    <w:p>
      <w:pPr/>
      <w:r>
        <w:rPr/>
        <w:t xml:space="preserve">أحمد بن محمد البجلي أحمد بن محمد بن قادم، أبو يحيى البجلي.</w:t>
      </w:r>
    </w:p>
    <w:p/>
    <w:p>
      <w:pPr/>
      <w:r>
        <w:rPr/>
        <w:t xml:space="preserve">ولد سنة تسعين ومائة.</w:t>
      </w:r>
    </w:p>
    <w:p/>
    <w:p>
      <w:pPr/>
      <w:r>
        <w:rPr/>
        <w:t xml:space="preserve">له في الشروط وفي فنون من العلم.</w:t>
      </w:r>
    </w:p>
    <w:p/>
    <w:p>
      <w:pPr/>
      <w:r>
        <w:rPr/>
        <w:t xml:space="preserve">مات سنة سبع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2026-06-13T19:55:03+03:00</dcterms:created>
  <dcterms:modified xsi:type="dcterms:W3CDTF">2026-06-13T19:55:03+03:00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