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السرماري
</w:t>
      </w:r>
    </w:p>
    <w:p>
      <w:pPr>
        <w:jc w:val="start"/>
        <w:bidi/>
      </w:pPr>
      <w:r>
        <w:rPr>
          <w:rFonts w:ascii="arial" w:hAnsi="arial" w:eastAsia="arial" w:cs="arial"/>
          <w:sz w:val="28"/>
          <w:szCs w:val="28"/>
          <w:b w:val="1"/>
          <w:bCs w:val="1"/>
          <w:rtl/>
        </w:rPr>
        <w:t xml:space="preserve">أحمد بن عبد الله السرماري
</w:t>
      </w:r>
    </w:p>
    <w:p>
      <w:pPr/>
      <w:r>
        <w:rPr/>
        <w:t xml:space="preserve">أحمد بن عبد الله السرماري وأحمد بن عبد الله بن أبي القاسم، أبو جعفر السرماري، القاضي، الإمام.</w:t>
      </w:r>
    </w:p>
    <w:p/>
    <w:p>
      <w:pPr/>
      <w:r>
        <w:rPr/>
        <w:t xml:space="preserve">له كتاب’’البناء’’يشتمل على ستة أبو اب. وله الرد على المشنعين</w:t>
      </w:r>
    </w:p>
    <w:p/>
    <w:p>
      <w:pPr/>
      <w:r>
        <w:rPr/>
        <w:t xml:space="preserve">على أبي حنيفة سماه’’الإبانة’’. وذكر هذا الكتاب في ترجمة مستقلة.</w:t>
      </w:r>
    </w:p>
    <w:p>
      <w:pPr>
        <w:jc w:val="start"/>
        <w:bidi/>
      </w:pPr>
      <w:r>
        <w:rPr>
          <w:sz w:val="24"/>
          <w:szCs w:val="24"/>
          <w:b w:val="1"/>
          <w:bCs w:val="1"/>
          <w:rtl/>
        </w:rPr>
        <w:t xml:space="preserve">
تاج التراجم في طبقات الحنفية،(دار القلم - دمشق،1992،ط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القاسم السرماري
</w:t>
      </w:r>
    </w:p>
    <w:p>
      <w:pPr/>
      <w:r>
        <w:rPr/>
        <w:t xml:space="preserve">أحمد بن عبد الله بن القاسم السرماري - قرية من قرى بخارى -</w:t>
      </w:r>
    </w:p>
    <w:p/>
    <w:p>
      <w:pPr/>
      <w:r>
        <w:rPr/>
        <w:t xml:space="preserve">القاضي، الإمام، أبو جعفر</w:t>
      </w:r>
    </w:p>
    <w:p/>
    <w:p>
      <w:pPr/>
      <w:r>
        <w:rPr/>
        <w:t xml:space="preserve">قال في ’’ الجواهر ’’: رأيت له كتاب ’’ النبأ ’’، في مجلد لطيف، وهو نفيس، يشتمل على ستة أبواب، الأول في أن مذهب الإمام اصلح للولاة والأئمة من مذهب المخالفين. الثاني أن تمسك بالآثار الصحيحة. الثالث في سلوكه في </w:t>
      </w:r>
    </w:p>
    <w:p>
      <w:pPr>
        <w:jc w:val="start"/>
        <w:bidi/>
      </w:pPr>
      <w:r>
        <w:rPr>
          <w:sz w:val="24"/>
          <w:szCs w:val="24"/>
          <w:b w:val="1"/>
          <w:bCs w:val="1"/>
          <w:rtl/>
        </w:rPr>
        <w:t xml:space="preserve">
الطبقات السنية في تراجم الحنفية،(دار الرفاعي - الرياض،1983،ط 0،ج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2026-06-13T21:53:39+03:00</dcterms:created>
  <dcterms:modified xsi:type="dcterms:W3CDTF">2026-06-13T21:53:39+03:00</dcterms:modified>
</cp:coreProperties>
</file>

<file path=docProps/custom.xml><?xml version="1.0" encoding="utf-8"?>
<Properties xmlns="http://schemas.openxmlformats.org/officeDocument/2006/custom-properties" xmlns:vt="http://schemas.openxmlformats.org/officeDocument/2006/docPropsVTypes"/>
</file>