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محمد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محمد بن حفص
</w:t>
      </w:r>
    </w:p>
    <w:p>
      <w:pPr/>
      <w:r>
        <w:rPr/>
        <w:t xml:space="preserve">الهيثم بن محمد بن حفص. عن أبيه.</w:t>
      </w:r>
    </w:p>
    <w:p/>
    <w:p>
      <w:pPr/>
      <w:r>
        <w:rPr/>
        <w:t xml:space="preserve">وعنه عبد العزيز الدراوردي.</w:t>
      </w:r>
    </w:p>
    <w:p/>
    <w:p>
      <w:pPr/>
      <w:r>
        <w:rPr/>
        <w:t xml:space="preserve">قال ابن حبان: منكر الحديث على قلته.</w:t>
      </w:r>
    </w:p>
    <w:p/>
    <w:p>
      <w:pPr/>
      <w:r>
        <w:rPr/>
        <w:t xml:space="preserve">لا يحتج به لما فيه من الجهالة والخروج عن حد العدالة.</w:t>
      </w:r>
    </w:p>
    <w:p/>
    <w:p>
      <w:pPr/>
      <w:r>
        <w:rPr/>
        <w:t xml:space="preserve">قال البزار: حدثنا محمد بن معمر، حدثنا يعقوب بن محمد، حدثنا عبد العزيز ابن محمد، عن الهيثم بن محمد بن حفص، عن عمر بن علي، عن أبيه - أن النبي صلى الله عليه وسلم أمر بالجماجم أن تنصب في الزرع من أجل العين.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محمد بن حفص
</w:t>
      </w:r>
    </w:p>
    <w:p>
      <w:pPr/>
      <w:r>
        <w:rPr/>
        <w:t xml:space="preserve">الهيثم بن محمد بن حفص </w:t>
      </w:r>
    </w:p>
    <w:p/>
    <w:p>
      <w:pPr/>
      <w:r>
        <w:rPr/>
        <w:t xml:space="preserve">روى عن أبيه عن علي بن الحسين روى عنه عبد العزيز الدراوردي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2026-07-27T13:20:29+03:00</dcterms:created>
  <dcterms:modified xsi:type="dcterms:W3CDTF">2026-07-27T13:20:29+03:00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