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أسيد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أسيد
</w:t>
      </w:r>
    </w:p>
    <w:p>
      <w:pPr/>
      <w:r>
        <w:rPr/>
        <w:t xml:space="preserve">موسى بن أسيد. عن رجل.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أسيد
</w:t>
      </w:r>
    </w:p>
    <w:p>
      <w:pPr/>
      <w:r>
        <w:rPr/>
        <w:t xml:space="preserve">موسى بن أسيد </w:t>
      </w:r>
    </w:p>
    <w:p/>
    <w:p>
      <w:pPr/>
      <w:r>
        <w:rPr/>
        <w:t xml:space="preserve">موسى بن أسيد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أسيد
</w:t>
      </w:r>
    </w:p>
    <w:p>
      <w:pPr/>
      <w:r>
        <w:rPr/>
        <w:t xml:space="preserve">موسى بن أسيد </w:t>
      </w:r>
    </w:p>
    <w:p/>
    <w:p>
      <w:pPr/>
      <w:r>
        <w:rPr/>
        <w:t xml:space="preserve">روى عن .... روى عنه يحيى بن الكردي سمعت أبي يقول هما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2026-07-27T12:55:24+03:00</dcterms:created>
  <dcterms:modified xsi:type="dcterms:W3CDTF">2026-07-27T12:55:24+03:00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