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معمر بن عبد الله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بن عبد الله الأنصاري
</w:t>
      </w:r>
    </w:p>
    <w:p>
      <w:pPr/>
      <w:r>
        <w:rPr/>
        <w:t xml:space="preserve">معمر بن عبد الله الأنصاري. عن شعبة.</w:t>
      </w:r>
    </w:p>
    <w:p/>
    <w:p>
      <w:pPr/>
      <w:r>
        <w:rPr/>
        <w:t xml:space="preserve">وعنه الكجى.</w:t>
      </w:r>
    </w:p>
    <w:p/>
    <w:p>
      <w:pPr/>
      <w:r>
        <w:rPr/>
        <w:t xml:space="preserve">قال العقيلي: لا يتابع على رفع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بن عبد الله
</w:t>
      </w:r>
    </w:p>
    <w:p>
      <w:pPr/>
      <w:r>
        <w:rPr/>
        <w:t xml:space="preserve">معمر بن عبد الله: عن شعبة، لا يتابع على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2026-07-27T13:30:43+03:00</dcterms:created>
  <dcterms:modified xsi:type="dcterms:W3CDTF">2026-07-27T13:30:43+03:00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