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نصر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نصر الأزدي
</w:t>
      </w:r>
    </w:p>
    <w:p>
      <w:pPr/>
      <w:r>
        <w:rPr/>
        <w:t xml:space="preserve">يوسف بن نصر الأزدي - جدي رحمه الله - من أهل قرطبة؛ يكنى: أبا عمر.</w:t>
      </w:r>
    </w:p>
    <w:p/>
    <w:p>
      <w:pPr/>
      <w:r>
        <w:rPr/>
        <w:t xml:space="preserve">أصله من أستجة، وتحول عنها زمن الفتنة. وذكر بعض أهلي أن نصرا قتل في الثائرة التي كانت بين المولدة والعرب بأستجة فتحول يوسف منها صغيرا.</w:t>
      </w:r>
    </w:p>
    <w:p/>
    <w:p>
      <w:pPr/>
      <w:r>
        <w:rPr/>
        <w:t xml:space="preserve">وكان: رجلا صالحا، لم يتلبس بشيء من الدن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2026-06-14T01:21:20+03:00</dcterms:created>
  <dcterms:modified xsi:type="dcterms:W3CDTF">2026-06-14T01:21:20+03:00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